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微软雅黑" w:hAnsi="微软雅黑" w:eastAsia="微软雅黑" w:cs="微软雅黑"/>
          <w:b w:val="0"/>
          <w:i w:val="0"/>
          <w:caps w:val="0"/>
          <w:color w:val="333333"/>
          <w:spacing w:val="0"/>
          <w:sz w:val="45"/>
          <w:szCs w:val="45"/>
          <w:shd w:val="clear" w:fill="FFFFFF"/>
        </w:rPr>
      </w:pPr>
      <w:r>
        <w:rPr>
          <w:rFonts w:hint="eastAsia" w:ascii="微软雅黑" w:hAnsi="微软雅黑" w:eastAsia="微软雅黑" w:cs="微软雅黑"/>
          <w:b w:val="0"/>
          <w:i w:val="0"/>
          <w:caps w:val="0"/>
          <w:color w:val="333333"/>
          <w:spacing w:val="0"/>
          <w:sz w:val="45"/>
          <w:szCs w:val="45"/>
          <w:shd w:val="clear" w:fill="FFFFFF"/>
        </w:rPr>
        <w:t>淮南市</w:t>
      </w:r>
      <w:r>
        <w:rPr>
          <w:rFonts w:hint="eastAsia" w:ascii="微软雅黑" w:hAnsi="微软雅黑" w:eastAsia="微软雅黑" w:cs="微软雅黑"/>
          <w:b w:val="0"/>
          <w:i w:val="0"/>
          <w:caps w:val="0"/>
          <w:color w:val="333333"/>
          <w:spacing w:val="0"/>
          <w:sz w:val="45"/>
          <w:szCs w:val="45"/>
          <w:shd w:val="clear" w:fill="FFFFFF"/>
          <w:lang w:val="en-US" w:eastAsia="zh-CN"/>
        </w:rPr>
        <w:t>卫健委</w:t>
      </w:r>
      <w:r>
        <w:rPr>
          <w:rFonts w:hint="eastAsia" w:ascii="微软雅黑" w:hAnsi="微软雅黑" w:eastAsia="微软雅黑" w:cs="微软雅黑"/>
          <w:b w:val="0"/>
          <w:i w:val="0"/>
          <w:caps w:val="0"/>
          <w:color w:val="333333"/>
          <w:spacing w:val="0"/>
          <w:sz w:val="45"/>
          <w:szCs w:val="45"/>
          <w:shd w:val="clear" w:fill="FFFFFF"/>
        </w:rPr>
        <w:t>2020年政府信息公开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微软雅黑" w:hAnsi="微软雅黑" w:eastAsia="微软雅黑" w:cs="微软雅黑"/>
          <w:b w:val="0"/>
          <w:i w:val="0"/>
          <w:caps w:val="0"/>
          <w:color w:val="333333"/>
          <w:spacing w:val="0"/>
          <w:sz w:val="45"/>
          <w:szCs w:val="45"/>
        </w:rPr>
      </w:pPr>
      <w:r>
        <w:rPr>
          <w:rFonts w:hint="eastAsia" w:ascii="微软雅黑" w:hAnsi="微软雅黑" w:eastAsia="微软雅黑" w:cs="微软雅黑"/>
          <w:b w:val="0"/>
          <w:i w:val="0"/>
          <w:caps w:val="0"/>
          <w:color w:val="333333"/>
          <w:spacing w:val="0"/>
          <w:sz w:val="45"/>
          <w:szCs w:val="45"/>
          <w:shd w:val="clear" w:fill="FFFFFF"/>
        </w:rPr>
        <w:t>年度报告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textAlignment w:val="center"/>
        <w:rPr>
          <w:rFonts w:hint="eastAsia" w:ascii="微软雅黑" w:hAnsi="微软雅黑" w:eastAsia="微软雅黑" w:cs="微软雅黑"/>
          <w:i w:val="0"/>
          <w:caps w:val="0"/>
          <w:color w:val="999999"/>
          <w:spacing w:val="0"/>
          <w:sz w:val="16"/>
          <w:szCs w:val="16"/>
        </w:rPr>
      </w:pPr>
      <w:r>
        <w:rPr>
          <w:rFonts w:hint="eastAsia" w:ascii="微软雅黑" w:hAnsi="微软雅黑" w:eastAsia="微软雅黑" w:cs="微软雅黑"/>
          <w:i w:val="0"/>
          <w:caps w:val="0"/>
          <w:color w:val="999999"/>
          <w:spacing w:val="0"/>
          <w:kern w:val="0"/>
          <w:sz w:val="16"/>
          <w:szCs w:val="16"/>
          <w:u w:val="single"/>
          <w:shd w:val="clear" w:fill="FFFFFF"/>
          <w:lang w:val="en-US" w:eastAsia="zh-CN" w:bidi="ar"/>
        </w:rPr>
        <w:fldChar w:fldCharType="begin"/>
      </w:r>
      <w:r>
        <w:rPr>
          <w:rFonts w:hint="eastAsia" w:ascii="微软雅黑" w:hAnsi="微软雅黑" w:eastAsia="微软雅黑" w:cs="微软雅黑"/>
          <w:i w:val="0"/>
          <w:caps w:val="0"/>
          <w:color w:val="999999"/>
          <w:spacing w:val="0"/>
          <w:kern w:val="0"/>
          <w:sz w:val="16"/>
          <w:szCs w:val="16"/>
          <w:u w:val="single"/>
          <w:shd w:val="clear" w:fill="FFFFFF"/>
          <w:lang w:val="en-US" w:eastAsia="zh-CN" w:bidi="ar"/>
        </w:rPr>
        <w:instrText xml:space="preserve"> HYPERLINK "http://www.huainan.gov.cn/public/118319846/javascript:void(0)" \o "分享到微信" </w:instrText>
      </w:r>
      <w:r>
        <w:rPr>
          <w:rFonts w:hint="eastAsia" w:ascii="微软雅黑" w:hAnsi="微软雅黑" w:eastAsia="微软雅黑" w:cs="微软雅黑"/>
          <w:i w:val="0"/>
          <w:caps w:val="0"/>
          <w:color w:val="999999"/>
          <w:spacing w:val="0"/>
          <w:kern w:val="0"/>
          <w:sz w:val="16"/>
          <w:szCs w:val="16"/>
          <w:u w:val="single"/>
          <w:shd w:val="clear" w:fill="FFFFFF"/>
          <w:lang w:val="en-US" w:eastAsia="zh-CN" w:bidi="ar"/>
        </w:rPr>
        <w:fldChar w:fldCharType="separate"/>
      </w:r>
      <w:r>
        <w:rPr>
          <w:rFonts w:hint="eastAsia" w:ascii="微软雅黑" w:hAnsi="微软雅黑" w:eastAsia="微软雅黑" w:cs="微软雅黑"/>
          <w:i w:val="0"/>
          <w:caps w:val="0"/>
          <w:color w:val="999999"/>
          <w:spacing w:val="0"/>
          <w:kern w:val="0"/>
          <w:sz w:val="16"/>
          <w:szCs w:val="16"/>
          <w:u w:val="single"/>
          <w:shd w:val="clear" w:fill="FFFFFF"/>
          <w:lang w:val="en-US" w:eastAsia="zh-CN" w:bidi="ar"/>
        </w:rPr>
        <w:fldChar w:fldCharType="end"/>
      </w:r>
      <w:r>
        <w:rPr>
          <w:rFonts w:hint="eastAsia" w:ascii="微软雅黑" w:hAnsi="微软雅黑" w:eastAsia="微软雅黑" w:cs="微软雅黑"/>
          <w:i w:val="0"/>
          <w:caps w:val="0"/>
          <w:color w:val="999999"/>
          <w:spacing w:val="0"/>
          <w:kern w:val="0"/>
          <w:sz w:val="16"/>
          <w:szCs w:val="16"/>
          <w:u w:val="single"/>
          <w:shd w:val="clear" w:fill="FFFFFF"/>
          <w:lang w:val="en-US" w:eastAsia="zh-CN" w:bidi="ar"/>
        </w:rPr>
        <w:fldChar w:fldCharType="begin"/>
      </w:r>
      <w:r>
        <w:rPr>
          <w:rFonts w:hint="eastAsia" w:ascii="微软雅黑" w:hAnsi="微软雅黑" w:eastAsia="微软雅黑" w:cs="微软雅黑"/>
          <w:i w:val="0"/>
          <w:caps w:val="0"/>
          <w:color w:val="999999"/>
          <w:spacing w:val="0"/>
          <w:kern w:val="0"/>
          <w:sz w:val="16"/>
          <w:szCs w:val="16"/>
          <w:u w:val="single"/>
          <w:shd w:val="clear" w:fill="FFFFFF"/>
          <w:lang w:val="en-US" w:eastAsia="zh-CN" w:bidi="ar"/>
        </w:rPr>
        <w:instrText xml:space="preserve"> HYPERLINK "http://www.huainan.gov.cn/public/118319846/javascript:void(0)" \o "分享到新浪微博" </w:instrText>
      </w:r>
      <w:r>
        <w:rPr>
          <w:rFonts w:hint="eastAsia" w:ascii="微软雅黑" w:hAnsi="微软雅黑" w:eastAsia="微软雅黑" w:cs="微软雅黑"/>
          <w:i w:val="0"/>
          <w:caps w:val="0"/>
          <w:color w:val="999999"/>
          <w:spacing w:val="0"/>
          <w:kern w:val="0"/>
          <w:sz w:val="16"/>
          <w:szCs w:val="16"/>
          <w:u w:val="single"/>
          <w:shd w:val="clear" w:fill="FFFFFF"/>
          <w:lang w:val="en-US" w:eastAsia="zh-CN" w:bidi="ar"/>
        </w:rPr>
        <w:fldChar w:fldCharType="separate"/>
      </w:r>
      <w:r>
        <w:rPr>
          <w:rFonts w:hint="eastAsia" w:ascii="微软雅黑" w:hAnsi="微软雅黑" w:eastAsia="微软雅黑" w:cs="微软雅黑"/>
          <w:i w:val="0"/>
          <w:caps w:val="0"/>
          <w:color w:val="999999"/>
          <w:spacing w:val="0"/>
          <w:kern w:val="0"/>
          <w:sz w:val="16"/>
          <w:szCs w:val="16"/>
          <w:u w:val="single"/>
          <w:shd w:val="clear" w:fill="FFFFFF"/>
          <w:lang w:val="en-US" w:eastAsia="zh-CN" w:bidi="ar"/>
        </w:rPr>
        <w:fldChar w:fldCharType="end"/>
      </w:r>
      <w:r>
        <w:rPr>
          <w:rFonts w:hint="eastAsia" w:ascii="微软雅黑" w:hAnsi="微软雅黑" w:eastAsia="微软雅黑" w:cs="微软雅黑"/>
          <w:i w:val="0"/>
          <w:caps w:val="0"/>
          <w:color w:val="999999"/>
          <w:spacing w:val="0"/>
          <w:kern w:val="0"/>
          <w:sz w:val="16"/>
          <w:szCs w:val="16"/>
          <w:u w:val="single"/>
          <w:shd w:val="clear" w:fill="FFFFFF"/>
          <w:lang w:val="en-US" w:eastAsia="zh-CN" w:bidi="ar"/>
        </w:rPr>
        <w:fldChar w:fldCharType="begin"/>
      </w:r>
      <w:r>
        <w:rPr>
          <w:rFonts w:hint="eastAsia" w:ascii="微软雅黑" w:hAnsi="微软雅黑" w:eastAsia="微软雅黑" w:cs="微软雅黑"/>
          <w:i w:val="0"/>
          <w:caps w:val="0"/>
          <w:color w:val="999999"/>
          <w:spacing w:val="0"/>
          <w:kern w:val="0"/>
          <w:sz w:val="16"/>
          <w:szCs w:val="16"/>
          <w:u w:val="single"/>
          <w:shd w:val="clear" w:fill="FFFFFF"/>
          <w:lang w:val="en-US" w:eastAsia="zh-CN" w:bidi="ar"/>
        </w:rPr>
        <w:instrText xml:space="preserve"> HYPERLINK "http://www.huainan.gov.cn/public/118319846/javascript:void(0)" \o "分享到QQ空间" </w:instrText>
      </w:r>
      <w:r>
        <w:rPr>
          <w:rFonts w:hint="eastAsia" w:ascii="微软雅黑" w:hAnsi="微软雅黑" w:eastAsia="微软雅黑" w:cs="微软雅黑"/>
          <w:i w:val="0"/>
          <w:caps w:val="0"/>
          <w:color w:val="999999"/>
          <w:spacing w:val="0"/>
          <w:kern w:val="0"/>
          <w:sz w:val="16"/>
          <w:szCs w:val="16"/>
          <w:u w:val="single"/>
          <w:shd w:val="clear" w:fill="FFFFFF"/>
          <w:lang w:val="en-US" w:eastAsia="zh-CN" w:bidi="ar"/>
        </w:rPr>
        <w:fldChar w:fldCharType="separate"/>
      </w:r>
      <w:r>
        <w:rPr>
          <w:rFonts w:hint="eastAsia" w:ascii="微软雅黑" w:hAnsi="微软雅黑" w:eastAsia="微软雅黑" w:cs="微软雅黑"/>
          <w:i w:val="0"/>
          <w:caps w:val="0"/>
          <w:color w:val="999999"/>
          <w:spacing w:val="0"/>
          <w:kern w:val="0"/>
          <w:sz w:val="16"/>
          <w:szCs w:val="16"/>
          <w:u w:val="single"/>
          <w:shd w:val="clear" w:fill="FFFFFF"/>
          <w:lang w:val="en-US" w:eastAsia="zh-CN" w:bidi="ar"/>
        </w:rPr>
        <w:fldChar w:fldCharType="end"/>
      </w:r>
    </w:p>
    <w:p>
      <w:pPr>
        <w:spacing w:line="560" w:lineRule="exact"/>
        <w:ind w:firstLine="600" w:firstLineChars="200"/>
        <w:rPr>
          <w:rFonts w:hint="eastAsia" w:ascii="仿宋" w:hAnsi="仿宋" w:eastAsia="仿宋" w:cs="仿宋"/>
          <w:b/>
          <w:sz w:val="30"/>
          <w:szCs w:val="30"/>
          <w:lang w:val="en-US" w:eastAsia="zh-CN"/>
        </w:rPr>
      </w:pPr>
      <w:r>
        <w:rPr>
          <w:rFonts w:hint="eastAsia" w:ascii="仿宋" w:hAnsi="仿宋" w:eastAsia="仿宋" w:cs="仿宋"/>
          <w:i w:val="0"/>
          <w:caps w:val="0"/>
          <w:color w:val="000000"/>
          <w:spacing w:val="0"/>
          <w:sz w:val="30"/>
          <w:szCs w:val="30"/>
          <w:shd w:val="clear" w:fill="FFFFFF"/>
        </w:rPr>
        <w:t>本报告根据《中华人民共和国政府信息公开条例》（国务院令第711号）、《国务院办公厅政府信息与政务公开办公室关于政府信息公开工作年度报告有关事项的通知》（国办公开办函〔2019〕60号）以及《安徽省政务公开办公室关于做好政府信息公开工作年度报告编制及统计数据报送工作的通知》（皖政务办秘〔2020〕44号）要求，结合我单位政府信息公开工作有关统计数据撰写。报告主要包括：总体情况、主动公开政府信息情况、收到和处理政府信息公开申请情况、因政府信息公开被申请行政复议和提起行政诉讼情况、政府信息公开工作存在主要问题及改进情况和其他需要报告事项。本报告中使用数据统计期限为2020年1月1日至12月31日。</w:t>
      </w:r>
      <w:r>
        <w:rPr>
          <w:rFonts w:hint="eastAsia" w:ascii="仿宋" w:hAnsi="仿宋" w:eastAsia="仿宋" w:cs="仿宋"/>
          <w:i w:val="0"/>
          <w:caps w:val="0"/>
          <w:color w:val="333333"/>
          <w:spacing w:val="0"/>
          <w:kern w:val="0"/>
          <w:sz w:val="30"/>
          <w:szCs w:val="30"/>
          <w:shd w:val="clear" w:fill="FFFFFF"/>
          <w:lang w:val="en-US" w:eastAsia="zh-CN" w:bidi="ar"/>
        </w:rPr>
        <w:t>报告的电子版可在淮南市卫健委门户网站（http://wjw.huainan.gov.cn）下载，如对本报告有任何疑问，请与淮南市卫健委信息中心联系（地址：淮南市洞山中路16号，电话：0554-6674667，邮编：232001）。</w:t>
      </w:r>
      <w:r>
        <w:rPr>
          <w:rFonts w:hint="eastAsia" w:ascii="仿宋" w:hAnsi="仿宋" w:eastAsia="仿宋" w:cs="仿宋"/>
          <w:i w:val="0"/>
          <w:caps w:val="0"/>
          <w:color w:val="333333"/>
          <w:spacing w:val="0"/>
          <w:kern w:val="0"/>
          <w:sz w:val="30"/>
          <w:szCs w:val="30"/>
          <w:shd w:val="clear" w:fill="FFFFFF"/>
          <w:lang w:val="en-US" w:eastAsia="zh-CN" w:bidi="ar"/>
        </w:rPr>
        <w:br w:type="textWrapping"/>
      </w:r>
      <w:r>
        <w:rPr>
          <w:rFonts w:hint="eastAsia" w:ascii="仿宋" w:hAnsi="仿宋" w:eastAsia="仿宋" w:cs="仿宋"/>
          <w:i w:val="0"/>
          <w:caps w:val="0"/>
          <w:color w:val="333333"/>
          <w:spacing w:val="0"/>
          <w:kern w:val="0"/>
          <w:sz w:val="30"/>
          <w:szCs w:val="30"/>
          <w:shd w:val="clear" w:fill="FFFFFF"/>
          <w:lang w:val="en-US" w:eastAsia="zh-CN" w:bidi="ar"/>
        </w:rPr>
        <w:t>    一、总体情况</w:t>
      </w:r>
      <w:r>
        <w:rPr>
          <w:rFonts w:hint="eastAsia" w:ascii="仿宋" w:hAnsi="仿宋" w:eastAsia="仿宋" w:cs="仿宋"/>
          <w:i w:val="0"/>
          <w:caps w:val="0"/>
          <w:color w:val="333333"/>
          <w:spacing w:val="0"/>
          <w:kern w:val="0"/>
          <w:sz w:val="30"/>
          <w:szCs w:val="30"/>
          <w:shd w:val="clear" w:fill="FFFFFF"/>
          <w:lang w:val="en-US" w:eastAsia="zh-CN" w:bidi="ar"/>
        </w:rPr>
        <w:br w:type="textWrapping"/>
      </w:r>
      <w:r>
        <w:rPr>
          <w:rFonts w:hint="eastAsia" w:ascii="仿宋" w:hAnsi="仿宋" w:eastAsia="仿宋" w:cs="仿宋"/>
          <w:i w:val="0"/>
          <w:caps w:val="0"/>
          <w:color w:val="333333"/>
          <w:spacing w:val="0"/>
          <w:kern w:val="0"/>
          <w:sz w:val="30"/>
          <w:szCs w:val="30"/>
          <w:shd w:val="clear" w:fill="FFFFFF"/>
          <w:lang w:val="en-US" w:eastAsia="zh-CN" w:bidi="ar"/>
        </w:rPr>
        <w:t>   2020年，市卫健委认真贯彻落实新修订的《中华人民共和国政府信息公开条例》及有关文件精神，按照上级部署，紧紧围绕中心大局，结合卫生健康工作实际认真做好信息主动公开、依申请公开、政府信息管理、平台建设、监督保障等方面工作，充分运用门户网站、政府信息公开网等渠道，及时主动向社会公开卫生健康信息，依法依规答复信息公开申请，切实满足社会公众获取和利用政府信息的需求。</w:t>
      </w:r>
      <w:r>
        <w:rPr>
          <w:rFonts w:hint="eastAsia" w:ascii="仿宋" w:hAnsi="仿宋" w:eastAsia="仿宋" w:cs="仿宋"/>
          <w:i w:val="0"/>
          <w:caps w:val="0"/>
          <w:color w:val="000000"/>
          <w:spacing w:val="0"/>
          <w:sz w:val="30"/>
          <w:szCs w:val="30"/>
          <w:shd w:val="clear" w:color="auto" w:fill="FFFFFF"/>
        </w:rPr>
        <w:t>截止</w:t>
      </w:r>
      <w:r>
        <w:rPr>
          <w:rFonts w:hint="eastAsia" w:ascii="仿宋" w:hAnsi="仿宋" w:eastAsia="仿宋" w:cs="仿宋"/>
          <w:i w:val="0"/>
          <w:caps w:val="0"/>
          <w:color w:val="000000"/>
          <w:spacing w:val="0"/>
          <w:sz w:val="30"/>
          <w:szCs w:val="30"/>
          <w:shd w:val="clear" w:color="auto" w:fill="FFFFFF"/>
          <w:lang w:val="en-US" w:eastAsia="zh-CN"/>
        </w:rPr>
        <w:t>12</w:t>
      </w:r>
      <w:r>
        <w:rPr>
          <w:rFonts w:hint="eastAsia" w:ascii="仿宋" w:hAnsi="仿宋" w:eastAsia="仿宋" w:cs="仿宋"/>
          <w:i w:val="0"/>
          <w:caps w:val="0"/>
          <w:color w:val="000000"/>
          <w:spacing w:val="0"/>
          <w:sz w:val="30"/>
          <w:szCs w:val="30"/>
          <w:shd w:val="clear" w:color="auto" w:fill="FFFFFF"/>
        </w:rPr>
        <w:t>月底网站共计访问量</w:t>
      </w:r>
      <w:r>
        <w:rPr>
          <w:rFonts w:hint="eastAsia" w:ascii="仿宋" w:hAnsi="仿宋" w:eastAsia="仿宋" w:cs="仿宋"/>
          <w:i w:val="0"/>
          <w:caps w:val="0"/>
          <w:color w:val="000000"/>
          <w:spacing w:val="0"/>
          <w:sz w:val="30"/>
          <w:szCs w:val="30"/>
          <w:shd w:val="clear" w:color="auto" w:fill="FFFFFF"/>
          <w:lang w:val="en-US" w:eastAsia="zh-CN"/>
        </w:rPr>
        <w:t>948260</w:t>
      </w:r>
      <w:r>
        <w:rPr>
          <w:rFonts w:hint="eastAsia" w:ascii="仿宋" w:hAnsi="仿宋" w:eastAsia="仿宋" w:cs="仿宋"/>
          <w:i w:val="0"/>
          <w:caps w:val="0"/>
          <w:color w:val="000000"/>
          <w:spacing w:val="0"/>
          <w:sz w:val="30"/>
          <w:szCs w:val="30"/>
          <w:shd w:val="clear" w:color="auto" w:fill="FFFFFF"/>
        </w:rPr>
        <w:t>次</w:t>
      </w:r>
      <w:r>
        <w:rPr>
          <w:rFonts w:hint="eastAsia" w:ascii="仿宋" w:hAnsi="仿宋" w:eastAsia="仿宋" w:cs="仿宋"/>
          <w:i w:val="0"/>
          <w:caps w:val="0"/>
          <w:color w:val="000000"/>
          <w:spacing w:val="0"/>
          <w:sz w:val="30"/>
          <w:szCs w:val="30"/>
          <w:shd w:val="clear" w:color="auto" w:fill="FFFFFF"/>
          <w:lang w:eastAsia="zh-CN"/>
        </w:rPr>
        <w:t>，</w:t>
      </w:r>
      <w:r>
        <w:rPr>
          <w:rFonts w:hint="eastAsia" w:ascii="仿宋" w:hAnsi="仿宋" w:eastAsia="仿宋" w:cs="仿宋"/>
          <w:i w:val="0"/>
          <w:caps w:val="0"/>
          <w:color w:val="000000"/>
          <w:spacing w:val="0"/>
          <w:sz w:val="30"/>
          <w:szCs w:val="30"/>
          <w:shd w:val="clear" w:color="auto" w:fill="FFFFFF"/>
        </w:rPr>
        <w:t>“</w:t>
      </w:r>
      <w:r>
        <w:rPr>
          <w:rFonts w:hint="eastAsia" w:ascii="仿宋" w:hAnsi="仿宋" w:eastAsia="仿宋" w:cs="仿宋"/>
          <w:i w:val="0"/>
          <w:caps w:val="0"/>
          <w:color w:val="000000"/>
          <w:spacing w:val="0"/>
          <w:sz w:val="30"/>
          <w:szCs w:val="30"/>
          <w:shd w:val="clear" w:color="auto" w:fill="FFFFFF"/>
          <w:lang w:eastAsia="zh-CN"/>
        </w:rPr>
        <w:t>通知公告</w:t>
      </w:r>
      <w:r>
        <w:rPr>
          <w:rFonts w:hint="eastAsia" w:ascii="仿宋" w:hAnsi="仿宋" w:eastAsia="仿宋" w:cs="仿宋"/>
          <w:i w:val="0"/>
          <w:caps w:val="0"/>
          <w:color w:val="000000"/>
          <w:spacing w:val="0"/>
          <w:sz w:val="30"/>
          <w:szCs w:val="30"/>
          <w:shd w:val="clear" w:color="auto" w:fill="FFFFFF"/>
        </w:rPr>
        <w:t>”</w:t>
      </w:r>
      <w:r>
        <w:rPr>
          <w:rFonts w:hint="eastAsia" w:ascii="仿宋" w:hAnsi="仿宋" w:eastAsia="仿宋" w:cs="仿宋"/>
          <w:i w:val="0"/>
          <w:caps w:val="0"/>
          <w:color w:val="000000"/>
          <w:spacing w:val="0"/>
          <w:sz w:val="30"/>
          <w:szCs w:val="30"/>
          <w:shd w:val="clear" w:color="auto" w:fill="FFFFFF"/>
          <w:lang w:val="en-US" w:eastAsia="zh-CN"/>
        </w:rPr>
        <w:t>441</w:t>
      </w:r>
      <w:r>
        <w:rPr>
          <w:rFonts w:hint="eastAsia" w:ascii="仿宋" w:hAnsi="仿宋" w:eastAsia="仿宋" w:cs="仿宋"/>
          <w:i w:val="0"/>
          <w:caps w:val="0"/>
          <w:color w:val="000000"/>
          <w:spacing w:val="0"/>
          <w:sz w:val="30"/>
          <w:szCs w:val="30"/>
          <w:shd w:val="clear" w:color="auto" w:fill="FFFFFF"/>
        </w:rPr>
        <w:t>条，“</w:t>
      </w:r>
      <w:r>
        <w:rPr>
          <w:rFonts w:hint="eastAsia" w:ascii="仿宋" w:hAnsi="仿宋" w:eastAsia="仿宋" w:cs="仿宋"/>
          <w:i w:val="0"/>
          <w:caps w:val="0"/>
          <w:color w:val="000000"/>
          <w:spacing w:val="0"/>
          <w:sz w:val="30"/>
          <w:szCs w:val="30"/>
          <w:shd w:val="clear" w:color="auto" w:fill="FFFFFF"/>
          <w:lang w:eastAsia="zh-CN"/>
        </w:rPr>
        <w:t>工作</w:t>
      </w:r>
      <w:r>
        <w:rPr>
          <w:rFonts w:hint="eastAsia" w:ascii="仿宋" w:hAnsi="仿宋" w:eastAsia="仿宋" w:cs="仿宋"/>
          <w:i w:val="0"/>
          <w:caps w:val="0"/>
          <w:color w:val="000000"/>
          <w:spacing w:val="0"/>
          <w:sz w:val="30"/>
          <w:szCs w:val="30"/>
          <w:shd w:val="clear" w:color="auto" w:fill="FFFFFF"/>
        </w:rPr>
        <w:t>动态”</w:t>
      </w:r>
      <w:r>
        <w:rPr>
          <w:rFonts w:hint="eastAsia" w:ascii="仿宋" w:hAnsi="仿宋" w:eastAsia="仿宋" w:cs="仿宋"/>
          <w:i w:val="0"/>
          <w:caps w:val="0"/>
          <w:color w:val="000000"/>
          <w:spacing w:val="0"/>
          <w:sz w:val="30"/>
          <w:szCs w:val="30"/>
          <w:shd w:val="clear" w:color="auto" w:fill="FFFFFF"/>
          <w:lang w:val="en-US" w:eastAsia="zh-CN"/>
        </w:rPr>
        <w:t>597</w:t>
      </w:r>
      <w:r>
        <w:rPr>
          <w:rFonts w:hint="eastAsia" w:ascii="仿宋" w:hAnsi="仿宋" w:eastAsia="仿宋" w:cs="仿宋"/>
          <w:i w:val="0"/>
          <w:caps w:val="0"/>
          <w:color w:val="000000"/>
          <w:spacing w:val="0"/>
          <w:sz w:val="30"/>
          <w:szCs w:val="30"/>
          <w:shd w:val="clear" w:color="auto" w:fill="FFFFFF"/>
        </w:rPr>
        <w:t>条，</w:t>
      </w:r>
      <w:r>
        <w:rPr>
          <w:rFonts w:hint="eastAsia" w:ascii="仿宋" w:hAnsi="仿宋" w:eastAsia="仿宋" w:cs="仿宋"/>
          <w:i w:val="0"/>
          <w:caps w:val="0"/>
          <w:color w:val="000000"/>
          <w:spacing w:val="0"/>
          <w:sz w:val="30"/>
          <w:szCs w:val="30"/>
          <w:shd w:val="clear" w:color="auto" w:fill="FFFFFF"/>
          <w:lang w:eastAsia="zh-CN"/>
        </w:rPr>
        <w:t>“时事要闻”</w:t>
      </w:r>
      <w:r>
        <w:rPr>
          <w:rFonts w:hint="eastAsia" w:ascii="仿宋" w:hAnsi="仿宋" w:eastAsia="仿宋" w:cs="仿宋"/>
          <w:i w:val="0"/>
          <w:caps w:val="0"/>
          <w:color w:val="000000"/>
          <w:spacing w:val="0"/>
          <w:sz w:val="30"/>
          <w:szCs w:val="30"/>
          <w:shd w:val="clear" w:color="auto" w:fill="FFFFFF"/>
          <w:lang w:val="en-US" w:eastAsia="zh-CN"/>
        </w:rPr>
        <w:t>181条，“疫情信息”871条，</w:t>
      </w:r>
      <w:r>
        <w:rPr>
          <w:rFonts w:hint="eastAsia" w:ascii="仿宋" w:hAnsi="仿宋" w:eastAsia="仿宋" w:cs="仿宋"/>
          <w:i w:val="0"/>
          <w:caps w:val="0"/>
          <w:color w:val="000000"/>
          <w:spacing w:val="0"/>
          <w:sz w:val="30"/>
          <w:szCs w:val="30"/>
          <w:shd w:val="clear" w:color="auto" w:fill="FFFFFF"/>
        </w:rPr>
        <w:t>发布其它各类信息</w:t>
      </w:r>
      <w:r>
        <w:rPr>
          <w:rFonts w:hint="eastAsia" w:ascii="仿宋" w:hAnsi="仿宋" w:eastAsia="仿宋" w:cs="仿宋"/>
          <w:i w:val="0"/>
          <w:caps w:val="0"/>
          <w:color w:val="000000"/>
          <w:spacing w:val="0"/>
          <w:sz w:val="30"/>
          <w:szCs w:val="30"/>
          <w:shd w:val="clear" w:color="auto" w:fill="FFFFFF"/>
          <w:lang w:val="en-US" w:eastAsia="zh-CN"/>
        </w:rPr>
        <w:t>586</w:t>
      </w:r>
      <w:r>
        <w:rPr>
          <w:rFonts w:hint="eastAsia" w:ascii="仿宋" w:hAnsi="仿宋" w:eastAsia="仿宋" w:cs="仿宋"/>
          <w:i w:val="0"/>
          <w:caps w:val="0"/>
          <w:color w:val="000000"/>
          <w:spacing w:val="0"/>
          <w:sz w:val="30"/>
          <w:szCs w:val="30"/>
          <w:shd w:val="clear" w:color="auto" w:fill="FFFFFF"/>
        </w:rPr>
        <w:t>多条</w:t>
      </w:r>
      <w:r>
        <w:rPr>
          <w:rFonts w:hint="eastAsia" w:ascii="仿宋" w:hAnsi="仿宋" w:eastAsia="仿宋" w:cs="仿宋"/>
          <w:i w:val="0"/>
          <w:caps w:val="0"/>
          <w:color w:val="000000"/>
          <w:spacing w:val="0"/>
          <w:sz w:val="30"/>
          <w:szCs w:val="30"/>
          <w:shd w:val="clear" w:color="auto" w:fill="FFFFFF"/>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left"/>
        <w:rPr>
          <w:rFonts w:hint="eastAsia" w:ascii="仿宋" w:hAnsi="仿宋" w:eastAsia="仿宋" w:cs="仿宋"/>
          <w:i w:val="0"/>
          <w:caps w:val="0"/>
          <w:color w:val="333333"/>
          <w:spacing w:val="0"/>
          <w:kern w:val="0"/>
          <w:sz w:val="30"/>
          <w:szCs w:val="30"/>
          <w:shd w:val="clear" w:fill="FFFFFF"/>
          <w:lang w:val="en-US" w:eastAsia="zh-CN" w:bidi="ar"/>
        </w:rPr>
      </w:pPr>
      <w:r>
        <w:rPr>
          <w:rFonts w:hint="eastAsia" w:ascii="仿宋" w:hAnsi="仿宋" w:eastAsia="仿宋" w:cs="仿宋"/>
          <w:i w:val="0"/>
          <w:caps w:val="0"/>
          <w:color w:val="333333"/>
          <w:spacing w:val="0"/>
          <w:kern w:val="0"/>
          <w:sz w:val="30"/>
          <w:szCs w:val="30"/>
          <w:shd w:val="clear" w:fill="FFFFFF"/>
          <w:lang w:val="en-US" w:eastAsia="zh-CN" w:bidi="ar"/>
        </w:rPr>
        <w:t>（一）主动公开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80"/>
        <w:jc w:val="both"/>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333333"/>
          <w:spacing w:val="0"/>
          <w:kern w:val="0"/>
          <w:sz w:val="30"/>
          <w:szCs w:val="30"/>
          <w:shd w:val="clear" w:fill="FFFFFF"/>
          <w:lang w:val="en-US" w:eastAsia="zh-CN" w:bidi="ar"/>
        </w:rPr>
        <w:t>编制机构职能目录，主要职责、二级机构设置、负责人姓名、办公地址、办公时间、联系方式、邮政编码、单位邮箱等信息。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80"/>
        <w:jc w:val="both"/>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333333"/>
          <w:spacing w:val="0"/>
          <w:kern w:val="0"/>
          <w:sz w:val="30"/>
          <w:szCs w:val="30"/>
          <w:shd w:val="clear" w:fill="FFFFFF"/>
          <w:lang w:val="en-US" w:eastAsia="zh-CN" w:bidi="ar"/>
        </w:rPr>
        <w:t>加强规范性文件管理。规范发文流程，实行对规范性文件统一登记、统一编号、统一印发。坚持做好疫情防控常态化下疫情信息发布工作，依法做到及时、准确、公开、透明，让公众实时了解最新疫情动态和应对处置工作进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80"/>
        <w:jc w:val="both"/>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333333"/>
          <w:spacing w:val="0"/>
          <w:kern w:val="0"/>
          <w:sz w:val="30"/>
          <w:szCs w:val="30"/>
          <w:shd w:val="clear" w:fill="FFFFFF"/>
          <w:lang w:val="en-US" w:eastAsia="zh-CN" w:bidi="ar"/>
        </w:rPr>
        <w:t>密切关注涉及疫情的舆情动态，针对相关舆情热点问题，做到快速反应、正面回应，以权威信息引导社会舆论。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80"/>
        <w:jc w:val="both"/>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333333"/>
          <w:spacing w:val="0"/>
          <w:kern w:val="0"/>
          <w:sz w:val="30"/>
          <w:szCs w:val="30"/>
          <w:shd w:val="clear" w:fill="FFFFFF"/>
          <w:lang w:val="en-US" w:eastAsia="zh-CN" w:bidi="ar"/>
        </w:rPr>
        <w:t>大力加强公共卫生知识日常普及工作，特别对公众在新冠肺炎疫情防控过程中养成的好习惯好做法，通过科普作品等形式加强宣传推广，提高公众对传染病的防治意识和应对能力。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right="0"/>
        <w:jc w:val="left"/>
        <w:rPr>
          <w:rFonts w:hint="eastAsia" w:ascii="仿宋" w:hAnsi="仿宋" w:eastAsia="仿宋" w:cs="仿宋"/>
          <w:sz w:val="30"/>
          <w:szCs w:val="30"/>
        </w:rPr>
      </w:pPr>
      <w:r>
        <w:rPr>
          <w:rFonts w:hint="eastAsia" w:ascii="仿宋" w:hAnsi="仿宋" w:eastAsia="仿宋" w:cs="仿宋"/>
          <w:i w:val="0"/>
          <w:caps w:val="0"/>
          <w:color w:val="333333"/>
          <w:spacing w:val="0"/>
          <w:kern w:val="0"/>
          <w:sz w:val="30"/>
          <w:szCs w:val="30"/>
          <w:shd w:val="clear" w:fill="FFFFFF"/>
          <w:lang w:val="en-US" w:eastAsia="zh-CN" w:bidi="ar"/>
        </w:rPr>
        <w:t>   （二）依申请公开</w:t>
      </w:r>
      <w:r>
        <w:rPr>
          <w:rFonts w:hint="eastAsia" w:ascii="仿宋" w:hAnsi="仿宋" w:eastAsia="仿宋" w:cs="仿宋"/>
          <w:i w:val="0"/>
          <w:caps w:val="0"/>
          <w:color w:val="333333"/>
          <w:spacing w:val="0"/>
          <w:kern w:val="0"/>
          <w:sz w:val="30"/>
          <w:szCs w:val="30"/>
          <w:shd w:val="clear" w:fill="FFFFFF"/>
          <w:lang w:val="en-US" w:eastAsia="zh-CN" w:bidi="ar"/>
        </w:rPr>
        <w:br w:type="textWrapping"/>
      </w:r>
      <w:r>
        <w:rPr>
          <w:rFonts w:hint="eastAsia" w:ascii="仿宋" w:hAnsi="仿宋" w:eastAsia="仿宋" w:cs="仿宋"/>
          <w:i w:val="0"/>
          <w:caps w:val="0"/>
          <w:color w:val="333333"/>
          <w:spacing w:val="0"/>
          <w:kern w:val="0"/>
          <w:sz w:val="30"/>
          <w:szCs w:val="30"/>
          <w:shd w:val="clear" w:fill="FFFFFF"/>
          <w:lang w:val="en-US" w:eastAsia="zh-CN" w:bidi="ar"/>
        </w:rPr>
        <w:t>    2020年，我委共收到依申请公开申请1件，</w:t>
      </w:r>
      <w:r>
        <w:rPr>
          <w:rFonts w:hint="eastAsia" w:ascii="仿宋" w:hAnsi="仿宋" w:eastAsia="仿宋" w:cs="仿宋"/>
          <w:i w:val="0"/>
          <w:caps w:val="0"/>
          <w:color w:val="333333"/>
          <w:spacing w:val="0"/>
          <w:sz w:val="30"/>
          <w:szCs w:val="30"/>
          <w:shd w:val="clear" w:fill="FFFFFF"/>
        </w:rPr>
        <w:t>已在规定时间内按要求全部办结。</w:t>
      </w:r>
      <w:r>
        <w:rPr>
          <w:rFonts w:hint="eastAsia" w:ascii="仿宋" w:hAnsi="仿宋" w:eastAsia="仿宋" w:cs="仿宋"/>
          <w:i w:val="0"/>
          <w:caps w:val="0"/>
          <w:color w:val="333333"/>
          <w:spacing w:val="0"/>
          <w:kern w:val="0"/>
          <w:sz w:val="30"/>
          <w:szCs w:val="30"/>
          <w:shd w:val="clear" w:fill="FFFFFF"/>
          <w:lang w:val="en-US" w:eastAsia="zh-CN" w:bidi="ar"/>
        </w:rPr>
        <w:br w:type="textWrapping"/>
      </w:r>
      <w:r>
        <w:rPr>
          <w:rFonts w:hint="eastAsia" w:ascii="仿宋" w:hAnsi="仿宋" w:eastAsia="仿宋" w:cs="仿宋"/>
          <w:i w:val="0"/>
          <w:caps w:val="0"/>
          <w:color w:val="333333"/>
          <w:spacing w:val="0"/>
          <w:kern w:val="0"/>
          <w:sz w:val="30"/>
          <w:szCs w:val="30"/>
          <w:shd w:val="clear" w:fill="FFFFFF"/>
          <w:lang w:val="en-US" w:eastAsia="zh-CN" w:bidi="ar"/>
        </w:rPr>
        <w:t>   （三）政府信息管理</w:t>
      </w:r>
      <w:r>
        <w:rPr>
          <w:rFonts w:hint="eastAsia" w:ascii="仿宋" w:hAnsi="仿宋" w:eastAsia="仿宋" w:cs="仿宋"/>
          <w:i w:val="0"/>
          <w:caps w:val="0"/>
          <w:color w:val="333333"/>
          <w:spacing w:val="0"/>
          <w:kern w:val="0"/>
          <w:sz w:val="30"/>
          <w:szCs w:val="30"/>
          <w:shd w:val="clear" w:fill="FFFFFF"/>
          <w:lang w:val="en-US" w:eastAsia="zh-CN" w:bidi="ar"/>
        </w:rPr>
        <w:br w:type="textWrapping"/>
      </w:r>
      <w:r>
        <w:rPr>
          <w:rFonts w:hint="eastAsia" w:ascii="仿宋" w:hAnsi="仿宋" w:eastAsia="仿宋" w:cs="仿宋"/>
          <w:i w:val="0"/>
          <w:caps w:val="0"/>
          <w:color w:val="333333"/>
          <w:spacing w:val="0"/>
          <w:kern w:val="0"/>
          <w:sz w:val="30"/>
          <w:szCs w:val="30"/>
          <w:shd w:val="clear" w:fill="FFFFFF"/>
          <w:lang w:val="en-US" w:eastAsia="zh-CN" w:bidi="ar"/>
        </w:rPr>
        <w:t>    建立健全信息收集、审查、发布机制，严格落实意识形态工作责任制及保密审查制度，经审查依法应当公开的事项，及时准确向社会公开，确保政府信息规范管理。</w:t>
      </w:r>
      <w:r>
        <w:rPr>
          <w:rFonts w:hint="eastAsia" w:ascii="仿宋" w:hAnsi="仿宋" w:eastAsia="仿宋" w:cs="仿宋"/>
          <w:i w:val="0"/>
          <w:caps w:val="0"/>
          <w:color w:val="333333"/>
          <w:spacing w:val="0"/>
          <w:kern w:val="0"/>
          <w:sz w:val="30"/>
          <w:szCs w:val="30"/>
          <w:shd w:val="clear" w:fill="FFFFFF"/>
          <w:lang w:val="en-US" w:eastAsia="zh-CN" w:bidi="ar"/>
        </w:rPr>
        <w:br w:type="textWrapping"/>
      </w:r>
      <w:r>
        <w:rPr>
          <w:rFonts w:hint="eastAsia" w:ascii="仿宋" w:hAnsi="仿宋" w:eastAsia="仿宋" w:cs="仿宋"/>
          <w:i w:val="0"/>
          <w:caps w:val="0"/>
          <w:color w:val="333333"/>
          <w:spacing w:val="0"/>
          <w:kern w:val="0"/>
          <w:sz w:val="30"/>
          <w:szCs w:val="30"/>
          <w:shd w:val="clear" w:fill="FFFFFF"/>
          <w:lang w:val="en-US" w:eastAsia="zh-CN" w:bidi="ar"/>
        </w:rPr>
        <w:t>   （四）平台建设</w:t>
      </w:r>
      <w:r>
        <w:rPr>
          <w:rFonts w:hint="eastAsia" w:ascii="仿宋" w:hAnsi="仿宋" w:eastAsia="仿宋" w:cs="仿宋"/>
          <w:i w:val="0"/>
          <w:caps w:val="0"/>
          <w:color w:val="333333"/>
          <w:spacing w:val="0"/>
          <w:kern w:val="0"/>
          <w:sz w:val="30"/>
          <w:szCs w:val="30"/>
          <w:shd w:val="clear" w:fill="FFFFFF"/>
          <w:lang w:val="en-US" w:eastAsia="zh-CN" w:bidi="ar"/>
        </w:rPr>
        <w:br w:type="textWrapping"/>
      </w:r>
      <w:r>
        <w:rPr>
          <w:rFonts w:hint="eastAsia" w:ascii="仿宋" w:hAnsi="仿宋" w:eastAsia="仿宋" w:cs="仿宋"/>
          <w:i w:val="0"/>
          <w:caps w:val="0"/>
          <w:color w:val="333333"/>
          <w:spacing w:val="0"/>
          <w:kern w:val="0"/>
          <w:sz w:val="30"/>
          <w:szCs w:val="30"/>
          <w:shd w:val="clear" w:fill="FFFFFF"/>
          <w:lang w:val="en-US" w:eastAsia="zh-CN" w:bidi="ar"/>
        </w:rPr>
        <w:t>    市卫生健康坚持把网站列为公开信息的重要途径，委门户网站开设了机构设置、时事要闻、政策解读、政府采购、等栏目,并在网站明显位置设置通知公告、工作动态、基层动态、咨询投诉等内容；方便群众查询信息和监督反馈。</w:t>
      </w:r>
      <w:r>
        <w:rPr>
          <w:rFonts w:hint="eastAsia" w:ascii="仿宋" w:hAnsi="仿宋" w:eastAsia="仿宋" w:cs="仿宋"/>
          <w:i w:val="0"/>
          <w:caps w:val="0"/>
          <w:color w:val="333333"/>
          <w:spacing w:val="0"/>
          <w:kern w:val="0"/>
          <w:sz w:val="30"/>
          <w:szCs w:val="30"/>
          <w:shd w:val="clear" w:fill="FFFFFF"/>
          <w:lang w:val="en-US" w:eastAsia="zh-CN" w:bidi="ar"/>
        </w:rPr>
        <w:br w:type="textWrapping"/>
      </w:r>
      <w:r>
        <w:rPr>
          <w:rFonts w:hint="eastAsia" w:ascii="仿宋" w:hAnsi="仿宋" w:eastAsia="仿宋" w:cs="仿宋"/>
          <w:i w:val="0"/>
          <w:caps w:val="0"/>
          <w:color w:val="333333"/>
          <w:spacing w:val="0"/>
          <w:kern w:val="0"/>
          <w:sz w:val="30"/>
          <w:szCs w:val="30"/>
          <w:shd w:val="clear" w:fill="FFFFFF"/>
          <w:lang w:val="en-US" w:eastAsia="zh-CN" w:bidi="ar"/>
        </w:rPr>
        <w:t>   （五）监督保障</w:t>
      </w:r>
      <w:r>
        <w:rPr>
          <w:rFonts w:hint="eastAsia" w:ascii="仿宋" w:hAnsi="仿宋" w:eastAsia="仿宋" w:cs="仿宋"/>
          <w:i w:val="0"/>
          <w:caps w:val="0"/>
          <w:color w:val="333333"/>
          <w:spacing w:val="0"/>
          <w:kern w:val="0"/>
          <w:sz w:val="30"/>
          <w:szCs w:val="30"/>
          <w:shd w:val="clear" w:fill="FFFFFF"/>
          <w:lang w:val="en-US" w:eastAsia="zh-CN" w:bidi="ar"/>
        </w:rPr>
        <w:br w:type="textWrapping"/>
      </w:r>
      <w:r>
        <w:rPr>
          <w:rFonts w:hint="eastAsia" w:ascii="仿宋" w:hAnsi="仿宋" w:eastAsia="仿宋" w:cs="仿宋"/>
          <w:i w:val="0"/>
          <w:caps w:val="0"/>
          <w:color w:val="333333"/>
          <w:spacing w:val="0"/>
          <w:kern w:val="0"/>
          <w:sz w:val="30"/>
          <w:szCs w:val="30"/>
          <w:shd w:val="clear" w:fill="FFFFFF"/>
          <w:lang w:val="en-US" w:eastAsia="zh-CN" w:bidi="ar"/>
        </w:rPr>
        <w:t>    强化组织领导，委主要负责同志认真履行信息公开工作第一责任人的职责，亲自抓，负总责，研究部署推进工作；委分管领导按照工作分工，对职责范围内的信息公开工作负直接领导责任；各科室、单位负责人按照局的统一部署，认真抓好本科室、单位信息公开制度的组织实施，使政务信息公开工作进一步规范化、制度化，确保工作持续良好开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600" w:lineRule="atLeast"/>
        <w:ind w:left="0" w:right="0" w:firstLine="640"/>
        <w:jc w:val="both"/>
        <w:rPr>
          <w:rFonts w:hint="eastAsia" w:ascii="仿宋" w:hAnsi="仿宋" w:eastAsia="仿宋" w:cs="仿宋"/>
          <w:sz w:val="30"/>
          <w:szCs w:val="30"/>
        </w:rPr>
      </w:pPr>
      <w:r>
        <w:rPr>
          <w:rFonts w:hint="eastAsia" w:ascii="仿宋" w:hAnsi="仿宋" w:eastAsia="仿宋" w:cs="仿宋"/>
          <w:i w:val="0"/>
          <w:caps w:val="0"/>
          <w:color w:val="333333"/>
          <w:spacing w:val="0"/>
          <w:kern w:val="0"/>
          <w:sz w:val="30"/>
          <w:szCs w:val="30"/>
          <w:shd w:val="clear" w:fill="FFFFFF"/>
          <w:lang w:val="en-US" w:eastAsia="zh-CN" w:bidi="ar"/>
        </w:rPr>
        <w:t>二、主动公开政府信息情况</w:t>
      </w:r>
    </w:p>
    <w:tbl>
      <w:tblPr>
        <w:tblStyle w:val="4"/>
        <w:tblW w:w="9289" w:type="dxa"/>
        <w:tblInd w:w="132" w:type="dxa"/>
        <w:shd w:val="clear" w:color="auto" w:fill="auto"/>
        <w:tblLayout w:type="autofit"/>
        <w:tblCellMar>
          <w:top w:w="15" w:type="dxa"/>
          <w:left w:w="15" w:type="dxa"/>
          <w:bottom w:w="15" w:type="dxa"/>
          <w:right w:w="15" w:type="dxa"/>
        </w:tblCellMar>
      </w:tblPr>
      <w:tblGrid>
        <w:gridCol w:w="3551"/>
        <w:gridCol w:w="2258"/>
        <w:gridCol w:w="1461"/>
        <w:gridCol w:w="2019"/>
      </w:tblGrid>
      <w:tr>
        <w:tblPrEx>
          <w:shd w:val="clear" w:color="auto" w:fill="auto"/>
          <w:tblCellMar>
            <w:top w:w="15" w:type="dxa"/>
            <w:left w:w="15" w:type="dxa"/>
            <w:bottom w:w="15" w:type="dxa"/>
            <w:right w:w="15" w:type="dxa"/>
          </w:tblCellMar>
        </w:tblPrEx>
        <w:trPr>
          <w:trHeight w:val="640" w:hRule="atLeast"/>
        </w:trPr>
        <w:tc>
          <w:tcPr>
            <w:tcW w:w="9289"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第二十条第（一）项</w:t>
            </w:r>
          </w:p>
        </w:tc>
      </w:tr>
      <w:tr>
        <w:tblPrEx>
          <w:shd w:val="clear" w:color="auto" w:fill="auto"/>
          <w:tblCellMar>
            <w:top w:w="15" w:type="dxa"/>
            <w:left w:w="15" w:type="dxa"/>
            <w:bottom w:w="15" w:type="dxa"/>
            <w:right w:w="15" w:type="dxa"/>
          </w:tblCellMar>
        </w:tblPrEx>
        <w:trPr>
          <w:trHeight w:val="1247" w:hRule="atLeast"/>
        </w:trPr>
        <w:tc>
          <w:tcPr>
            <w:tcW w:w="355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信息内容</w:t>
            </w:r>
          </w:p>
        </w:tc>
        <w:tc>
          <w:tcPr>
            <w:tcW w:w="225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本年新</w:t>
            </w:r>
            <w:r>
              <w:rPr>
                <w:rFonts w:hint="eastAsia" w:ascii="仿宋" w:hAnsi="仿宋" w:eastAsia="仿宋" w:cs="仿宋"/>
                <w:kern w:val="0"/>
                <w:sz w:val="30"/>
                <w:szCs w:val="30"/>
                <w:lang w:val="en-US" w:eastAsia="zh-CN" w:bidi="ar"/>
              </w:rPr>
              <w:br w:type="textWrapping"/>
            </w:r>
            <w:r>
              <w:rPr>
                <w:rFonts w:hint="eastAsia" w:ascii="仿宋" w:hAnsi="仿宋" w:eastAsia="仿宋" w:cs="仿宋"/>
                <w:kern w:val="0"/>
                <w:sz w:val="30"/>
                <w:szCs w:val="30"/>
                <w:lang w:val="en-US" w:eastAsia="zh-CN" w:bidi="ar"/>
              </w:rPr>
              <w:t>制作数量</w:t>
            </w:r>
          </w:p>
        </w:tc>
        <w:tc>
          <w:tcPr>
            <w:tcW w:w="146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本年新</w:t>
            </w:r>
            <w:r>
              <w:rPr>
                <w:rFonts w:hint="eastAsia" w:ascii="仿宋" w:hAnsi="仿宋" w:eastAsia="仿宋" w:cs="仿宋"/>
                <w:kern w:val="0"/>
                <w:sz w:val="30"/>
                <w:szCs w:val="30"/>
                <w:lang w:val="en-US" w:eastAsia="zh-CN" w:bidi="ar"/>
              </w:rPr>
              <w:br w:type="textWrapping"/>
            </w:r>
            <w:r>
              <w:rPr>
                <w:rFonts w:hint="eastAsia" w:ascii="仿宋" w:hAnsi="仿宋" w:eastAsia="仿宋" w:cs="仿宋"/>
                <w:kern w:val="0"/>
                <w:sz w:val="30"/>
                <w:szCs w:val="30"/>
                <w:lang w:val="en-US" w:eastAsia="zh-CN" w:bidi="ar"/>
              </w:rPr>
              <w:t>公开数量</w:t>
            </w:r>
          </w:p>
        </w:tc>
        <w:tc>
          <w:tcPr>
            <w:tcW w:w="20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对外公开总数量</w:t>
            </w:r>
          </w:p>
        </w:tc>
      </w:tr>
      <w:tr>
        <w:tblPrEx>
          <w:shd w:val="clear" w:color="auto" w:fill="auto"/>
          <w:tblCellMar>
            <w:top w:w="15" w:type="dxa"/>
            <w:left w:w="15" w:type="dxa"/>
            <w:bottom w:w="15" w:type="dxa"/>
            <w:right w:w="15" w:type="dxa"/>
          </w:tblCellMar>
        </w:tblPrEx>
        <w:trPr>
          <w:trHeight w:val="640" w:hRule="atLeast"/>
        </w:trPr>
        <w:tc>
          <w:tcPr>
            <w:tcW w:w="355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规章</w:t>
            </w:r>
          </w:p>
        </w:tc>
        <w:tc>
          <w:tcPr>
            <w:tcW w:w="22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w:t>
            </w:r>
          </w:p>
        </w:tc>
        <w:tc>
          <w:tcPr>
            <w:tcW w:w="14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w:t>
            </w:r>
          </w:p>
        </w:tc>
        <w:tc>
          <w:tcPr>
            <w:tcW w:w="20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w:t>
            </w:r>
          </w:p>
        </w:tc>
      </w:tr>
      <w:tr>
        <w:tblPrEx>
          <w:shd w:val="clear" w:color="auto" w:fill="auto"/>
          <w:tblCellMar>
            <w:top w:w="15" w:type="dxa"/>
            <w:left w:w="15" w:type="dxa"/>
            <w:bottom w:w="15" w:type="dxa"/>
            <w:right w:w="15" w:type="dxa"/>
          </w:tblCellMar>
        </w:tblPrEx>
        <w:trPr>
          <w:trHeight w:val="640" w:hRule="atLeast"/>
        </w:trPr>
        <w:tc>
          <w:tcPr>
            <w:tcW w:w="355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规范性文件</w:t>
            </w:r>
          </w:p>
        </w:tc>
        <w:tc>
          <w:tcPr>
            <w:tcW w:w="22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0</w:t>
            </w:r>
          </w:p>
        </w:tc>
        <w:tc>
          <w:tcPr>
            <w:tcW w:w="14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0</w:t>
            </w:r>
          </w:p>
        </w:tc>
        <w:tc>
          <w:tcPr>
            <w:tcW w:w="20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15</w:t>
            </w:r>
            <w:bookmarkStart w:id="0" w:name="_GoBack"/>
            <w:bookmarkEnd w:id="0"/>
          </w:p>
        </w:tc>
      </w:tr>
      <w:tr>
        <w:tblPrEx>
          <w:shd w:val="clear" w:color="auto" w:fill="auto"/>
          <w:tblCellMar>
            <w:top w:w="15" w:type="dxa"/>
            <w:left w:w="15" w:type="dxa"/>
            <w:bottom w:w="15" w:type="dxa"/>
            <w:right w:w="15" w:type="dxa"/>
          </w:tblCellMar>
        </w:tblPrEx>
        <w:trPr>
          <w:trHeight w:val="640" w:hRule="atLeast"/>
        </w:trPr>
        <w:tc>
          <w:tcPr>
            <w:tcW w:w="9289"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第二十条第（五）项</w:t>
            </w:r>
          </w:p>
        </w:tc>
      </w:tr>
      <w:tr>
        <w:tblPrEx>
          <w:shd w:val="clear" w:color="auto" w:fill="auto"/>
          <w:tblCellMar>
            <w:top w:w="15" w:type="dxa"/>
            <w:left w:w="15" w:type="dxa"/>
            <w:bottom w:w="15" w:type="dxa"/>
            <w:right w:w="15" w:type="dxa"/>
          </w:tblCellMar>
        </w:tblPrEx>
        <w:trPr>
          <w:trHeight w:val="650" w:hRule="atLeast"/>
        </w:trPr>
        <w:tc>
          <w:tcPr>
            <w:tcW w:w="355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信息内容</w:t>
            </w:r>
          </w:p>
        </w:tc>
        <w:tc>
          <w:tcPr>
            <w:tcW w:w="225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上一年项目数量</w:t>
            </w:r>
          </w:p>
        </w:tc>
        <w:tc>
          <w:tcPr>
            <w:tcW w:w="146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本年增/减</w:t>
            </w:r>
          </w:p>
        </w:tc>
        <w:tc>
          <w:tcPr>
            <w:tcW w:w="20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处理决定数量</w:t>
            </w:r>
          </w:p>
        </w:tc>
      </w:tr>
      <w:tr>
        <w:tblPrEx>
          <w:tblCellMar>
            <w:top w:w="15" w:type="dxa"/>
            <w:left w:w="15" w:type="dxa"/>
            <w:bottom w:w="15" w:type="dxa"/>
            <w:right w:w="15" w:type="dxa"/>
          </w:tblCellMar>
        </w:tblPrEx>
        <w:trPr>
          <w:trHeight w:val="640" w:hRule="atLeast"/>
        </w:trPr>
        <w:tc>
          <w:tcPr>
            <w:tcW w:w="3551"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行政许可</w:t>
            </w:r>
          </w:p>
        </w:tc>
        <w:tc>
          <w:tcPr>
            <w:tcW w:w="225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12</w:t>
            </w:r>
          </w:p>
        </w:tc>
        <w:tc>
          <w:tcPr>
            <w:tcW w:w="14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0</w:t>
            </w:r>
          </w:p>
        </w:tc>
        <w:tc>
          <w:tcPr>
            <w:tcW w:w="20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w:t>
            </w:r>
          </w:p>
        </w:tc>
      </w:tr>
      <w:tr>
        <w:tblPrEx>
          <w:tblCellMar>
            <w:top w:w="15" w:type="dxa"/>
            <w:left w:w="15" w:type="dxa"/>
            <w:bottom w:w="15" w:type="dxa"/>
            <w:right w:w="15" w:type="dxa"/>
          </w:tblCellMar>
        </w:tblPrEx>
        <w:trPr>
          <w:trHeight w:val="640" w:hRule="atLeast"/>
        </w:trPr>
        <w:tc>
          <w:tcPr>
            <w:tcW w:w="3551"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其他对外管理服务事项</w:t>
            </w:r>
          </w:p>
        </w:tc>
        <w:tc>
          <w:tcPr>
            <w:tcW w:w="225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w:t>
            </w:r>
          </w:p>
        </w:tc>
        <w:tc>
          <w:tcPr>
            <w:tcW w:w="14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w:t>
            </w:r>
          </w:p>
        </w:tc>
        <w:tc>
          <w:tcPr>
            <w:tcW w:w="20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w:t>
            </w:r>
          </w:p>
        </w:tc>
      </w:tr>
      <w:tr>
        <w:tblPrEx>
          <w:tblCellMar>
            <w:top w:w="15" w:type="dxa"/>
            <w:left w:w="15" w:type="dxa"/>
            <w:bottom w:w="15" w:type="dxa"/>
            <w:right w:w="15" w:type="dxa"/>
          </w:tblCellMar>
        </w:tblPrEx>
        <w:trPr>
          <w:trHeight w:val="640" w:hRule="atLeast"/>
        </w:trPr>
        <w:tc>
          <w:tcPr>
            <w:tcW w:w="9289"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第二十条第（六）项</w:t>
            </w:r>
          </w:p>
        </w:tc>
      </w:tr>
      <w:tr>
        <w:tblPrEx>
          <w:tblCellMar>
            <w:top w:w="15" w:type="dxa"/>
            <w:left w:w="15" w:type="dxa"/>
            <w:bottom w:w="15" w:type="dxa"/>
            <w:right w:w="15" w:type="dxa"/>
          </w:tblCellMar>
        </w:tblPrEx>
        <w:trPr>
          <w:trHeight w:val="1247" w:hRule="atLeast"/>
        </w:trPr>
        <w:tc>
          <w:tcPr>
            <w:tcW w:w="355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信息内容</w:t>
            </w:r>
          </w:p>
        </w:tc>
        <w:tc>
          <w:tcPr>
            <w:tcW w:w="225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上一年项目数量</w:t>
            </w:r>
          </w:p>
        </w:tc>
        <w:tc>
          <w:tcPr>
            <w:tcW w:w="146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本年增/减</w:t>
            </w:r>
          </w:p>
        </w:tc>
        <w:tc>
          <w:tcPr>
            <w:tcW w:w="20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处理决定数量</w:t>
            </w:r>
          </w:p>
        </w:tc>
      </w:tr>
      <w:tr>
        <w:tblPrEx>
          <w:tblCellMar>
            <w:top w:w="15" w:type="dxa"/>
            <w:left w:w="15" w:type="dxa"/>
            <w:bottom w:w="15" w:type="dxa"/>
            <w:right w:w="15" w:type="dxa"/>
          </w:tblCellMar>
        </w:tblPrEx>
        <w:trPr>
          <w:trHeight w:val="640" w:hRule="atLeast"/>
        </w:trPr>
        <w:tc>
          <w:tcPr>
            <w:tcW w:w="3551"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行政处罚</w:t>
            </w:r>
          </w:p>
        </w:tc>
        <w:tc>
          <w:tcPr>
            <w:tcW w:w="225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58</w:t>
            </w:r>
          </w:p>
        </w:tc>
        <w:tc>
          <w:tcPr>
            <w:tcW w:w="14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0</w:t>
            </w:r>
          </w:p>
        </w:tc>
        <w:tc>
          <w:tcPr>
            <w:tcW w:w="20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w:t>
            </w:r>
          </w:p>
        </w:tc>
      </w:tr>
      <w:tr>
        <w:tblPrEx>
          <w:tblCellMar>
            <w:top w:w="15" w:type="dxa"/>
            <w:left w:w="15" w:type="dxa"/>
            <w:bottom w:w="15" w:type="dxa"/>
            <w:right w:w="15" w:type="dxa"/>
          </w:tblCellMar>
        </w:tblPrEx>
        <w:trPr>
          <w:trHeight w:val="640" w:hRule="atLeast"/>
        </w:trPr>
        <w:tc>
          <w:tcPr>
            <w:tcW w:w="3551"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行政强制</w:t>
            </w:r>
          </w:p>
        </w:tc>
        <w:tc>
          <w:tcPr>
            <w:tcW w:w="225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w:t>
            </w:r>
          </w:p>
        </w:tc>
        <w:tc>
          <w:tcPr>
            <w:tcW w:w="14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w:t>
            </w:r>
          </w:p>
        </w:tc>
        <w:tc>
          <w:tcPr>
            <w:tcW w:w="20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w:t>
            </w:r>
          </w:p>
        </w:tc>
      </w:tr>
      <w:tr>
        <w:tblPrEx>
          <w:tblCellMar>
            <w:top w:w="15" w:type="dxa"/>
            <w:left w:w="15" w:type="dxa"/>
            <w:bottom w:w="15" w:type="dxa"/>
            <w:right w:w="15" w:type="dxa"/>
          </w:tblCellMar>
        </w:tblPrEx>
        <w:trPr>
          <w:trHeight w:val="640" w:hRule="atLeast"/>
        </w:trPr>
        <w:tc>
          <w:tcPr>
            <w:tcW w:w="9289"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第二十条第（八）项</w:t>
            </w:r>
          </w:p>
        </w:tc>
      </w:tr>
      <w:tr>
        <w:tblPrEx>
          <w:tblCellMar>
            <w:top w:w="15" w:type="dxa"/>
            <w:left w:w="15" w:type="dxa"/>
            <w:bottom w:w="15" w:type="dxa"/>
            <w:right w:w="15" w:type="dxa"/>
          </w:tblCellMar>
        </w:tblPrEx>
        <w:trPr>
          <w:trHeight w:val="640" w:hRule="atLeast"/>
        </w:trPr>
        <w:tc>
          <w:tcPr>
            <w:tcW w:w="355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信息内容</w:t>
            </w:r>
          </w:p>
        </w:tc>
        <w:tc>
          <w:tcPr>
            <w:tcW w:w="22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上一年项目数量</w:t>
            </w:r>
          </w:p>
        </w:tc>
        <w:tc>
          <w:tcPr>
            <w:tcW w:w="3480" w:type="dxa"/>
            <w:gridSpan w:val="2"/>
            <w:tcBorders>
              <w:top w:val="single" w:color="auto" w:sz="8" w:space="0"/>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本年增/减</w:t>
            </w:r>
          </w:p>
        </w:tc>
      </w:tr>
      <w:tr>
        <w:tblPrEx>
          <w:tblCellMar>
            <w:top w:w="15" w:type="dxa"/>
            <w:left w:w="15" w:type="dxa"/>
            <w:bottom w:w="15" w:type="dxa"/>
            <w:right w:w="15" w:type="dxa"/>
          </w:tblCellMar>
        </w:tblPrEx>
        <w:trPr>
          <w:trHeight w:val="640" w:hRule="atLeast"/>
        </w:trPr>
        <w:tc>
          <w:tcPr>
            <w:tcW w:w="355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行政事业性收费</w:t>
            </w:r>
          </w:p>
        </w:tc>
        <w:tc>
          <w:tcPr>
            <w:tcW w:w="22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24</w:t>
            </w:r>
          </w:p>
        </w:tc>
        <w:tc>
          <w:tcPr>
            <w:tcW w:w="3480"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w:t>
            </w:r>
          </w:p>
        </w:tc>
      </w:tr>
      <w:tr>
        <w:tblPrEx>
          <w:tblCellMar>
            <w:top w:w="15" w:type="dxa"/>
            <w:left w:w="15" w:type="dxa"/>
            <w:bottom w:w="15" w:type="dxa"/>
            <w:right w:w="15" w:type="dxa"/>
          </w:tblCellMar>
        </w:tblPrEx>
        <w:trPr>
          <w:trHeight w:val="640" w:hRule="atLeast"/>
        </w:trPr>
        <w:tc>
          <w:tcPr>
            <w:tcW w:w="9289"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第二十条第（九）项</w:t>
            </w:r>
          </w:p>
        </w:tc>
      </w:tr>
      <w:tr>
        <w:tblPrEx>
          <w:tblCellMar>
            <w:top w:w="15" w:type="dxa"/>
            <w:left w:w="15" w:type="dxa"/>
            <w:bottom w:w="15" w:type="dxa"/>
            <w:right w:w="15" w:type="dxa"/>
          </w:tblCellMar>
        </w:tblPrEx>
        <w:trPr>
          <w:trHeight w:val="640" w:hRule="atLeast"/>
        </w:trPr>
        <w:tc>
          <w:tcPr>
            <w:tcW w:w="355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信息内容</w:t>
            </w:r>
          </w:p>
        </w:tc>
        <w:tc>
          <w:tcPr>
            <w:tcW w:w="22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采购项目数量</w:t>
            </w:r>
          </w:p>
        </w:tc>
        <w:tc>
          <w:tcPr>
            <w:tcW w:w="3480" w:type="dxa"/>
            <w:gridSpan w:val="2"/>
            <w:tcBorders>
              <w:top w:val="single" w:color="auto" w:sz="8" w:space="0"/>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采购总金额</w:t>
            </w:r>
          </w:p>
        </w:tc>
      </w:tr>
      <w:tr>
        <w:tblPrEx>
          <w:tblCellMar>
            <w:top w:w="15" w:type="dxa"/>
            <w:left w:w="15" w:type="dxa"/>
            <w:bottom w:w="15" w:type="dxa"/>
            <w:right w:w="15" w:type="dxa"/>
          </w:tblCellMar>
        </w:tblPrEx>
        <w:trPr>
          <w:trHeight w:val="679" w:hRule="atLeast"/>
        </w:trPr>
        <w:tc>
          <w:tcPr>
            <w:tcW w:w="355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政府集中采购</w:t>
            </w:r>
          </w:p>
        </w:tc>
        <w:tc>
          <w:tcPr>
            <w:tcW w:w="22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w:t>
            </w:r>
          </w:p>
        </w:tc>
        <w:tc>
          <w:tcPr>
            <w:tcW w:w="3480"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1663万</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600" w:lineRule="atLeast"/>
        <w:ind w:left="0" w:right="0" w:firstLine="640"/>
        <w:jc w:val="both"/>
        <w:rPr>
          <w:rFonts w:hint="eastAsia" w:ascii="仿宋" w:hAnsi="仿宋" w:eastAsia="仿宋" w:cs="仿宋"/>
          <w:sz w:val="30"/>
          <w:szCs w:val="30"/>
        </w:rPr>
      </w:pPr>
      <w:r>
        <w:rPr>
          <w:rFonts w:hint="eastAsia" w:ascii="仿宋" w:hAnsi="仿宋" w:eastAsia="仿宋" w:cs="仿宋"/>
          <w:i w:val="0"/>
          <w:caps w:val="0"/>
          <w:color w:val="333333"/>
          <w:spacing w:val="0"/>
          <w:kern w:val="0"/>
          <w:sz w:val="30"/>
          <w:szCs w:val="30"/>
          <w:shd w:val="clear" w:fill="FFFFFF"/>
          <w:lang w:val="en-US" w:eastAsia="zh-CN" w:bidi="ar"/>
        </w:rPr>
        <w:t>三、收到和处理政府信息公开申请情况</w:t>
      </w:r>
    </w:p>
    <w:tbl>
      <w:tblPr>
        <w:tblStyle w:val="4"/>
        <w:tblW w:w="9356" w:type="dxa"/>
        <w:tblInd w:w="132" w:type="dxa"/>
        <w:shd w:val="clear" w:color="auto" w:fill="auto"/>
        <w:tblLayout w:type="autofit"/>
        <w:tblCellMar>
          <w:top w:w="15" w:type="dxa"/>
          <w:left w:w="15" w:type="dxa"/>
          <w:bottom w:w="15" w:type="dxa"/>
          <w:right w:w="15" w:type="dxa"/>
        </w:tblCellMar>
      </w:tblPr>
      <w:tblGrid>
        <w:gridCol w:w="1018"/>
        <w:gridCol w:w="1116"/>
        <w:gridCol w:w="1831"/>
        <w:gridCol w:w="826"/>
        <w:gridCol w:w="695"/>
        <w:gridCol w:w="824"/>
        <w:gridCol w:w="826"/>
        <w:gridCol w:w="825"/>
        <w:gridCol w:w="694"/>
        <w:gridCol w:w="701"/>
      </w:tblGrid>
      <w:tr>
        <w:tblPrEx>
          <w:shd w:val="clear" w:color="auto" w:fill="auto"/>
          <w:tblCellMar>
            <w:top w:w="15" w:type="dxa"/>
            <w:left w:w="15" w:type="dxa"/>
            <w:bottom w:w="15" w:type="dxa"/>
            <w:right w:w="15" w:type="dxa"/>
          </w:tblCellMar>
        </w:tblPrEx>
        <w:tc>
          <w:tcPr>
            <w:tcW w:w="3827" w:type="dxa"/>
            <w:gridSpan w:val="3"/>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（本列数据的勾稽关系为：第一项加第二项之和，等于第三项加第四项之和）</w:t>
            </w:r>
          </w:p>
        </w:tc>
        <w:tc>
          <w:tcPr>
            <w:tcW w:w="5529" w:type="dxa"/>
            <w:gridSpan w:val="7"/>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申请人情况</w:t>
            </w:r>
          </w:p>
        </w:tc>
      </w:tr>
      <w:tr>
        <w:tblPrEx>
          <w:shd w:val="clear" w:color="auto" w:fill="auto"/>
          <w:tblCellMar>
            <w:top w:w="15" w:type="dxa"/>
            <w:left w:w="15" w:type="dxa"/>
            <w:bottom w:w="15" w:type="dxa"/>
            <w:right w:w="15" w:type="dxa"/>
          </w:tblCellMar>
        </w:tblPrEx>
        <w:tc>
          <w:tcPr>
            <w:tcW w:w="3827"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30"/>
                <w:szCs w:val="30"/>
              </w:rPr>
            </w:pPr>
          </w:p>
        </w:tc>
        <w:tc>
          <w:tcPr>
            <w:tcW w:w="851"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自然人</w:t>
            </w:r>
          </w:p>
        </w:tc>
        <w:tc>
          <w:tcPr>
            <w:tcW w:w="3969"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法人或其他组织</w:t>
            </w:r>
          </w:p>
        </w:tc>
        <w:tc>
          <w:tcPr>
            <w:tcW w:w="70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总计</w:t>
            </w:r>
          </w:p>
        </w:tc>
      </w:tr>
      <w:tr>
        <w:tblPrEx>
          <w:shd w:val="clear" w:color="auto" w:fill="auto"/>
          <w:tblCellMar>
            <w:top w:w="15" w:type="dxa"/>
            <w:left w:w="15" w:type="dxa"/>
            <w:bottom w:w="15" w:type="dxa"/>
            <w:right w:w="15" w:type="dxa"/>
          </w:tblCellMar>
        </w:tblPrEx>
        <w:tc>
          <w:tcPr>
            <w:tcW w:w="3827"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30"/>
                <w:szCs w:val="30"/>
              </w:rPr>
            </w:pPr>
          </w:p>
        </w:tc>
        <w:tc>
          <w:tcPr>
            <w:tcW w:w="85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30"/>
                <w:szCs w:val="30"/>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商业企业</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科研机构</w:t>
            </w:r>
          </w:p>
        </w:tc>
        <w:tc>
          <w:tcPr>
            <w:tcW w:w="8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社会公益组织</w:t>
            </w:r>
          </w:p>
        </w:tc>
        <w:tc>
          <w:tcPr>
            <w:tcW w:w="8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法律服务机构</w:t>
            </w:r>
          </w:p>
        </w:tc>
        <w:tc>
          <w:tcPr>
            <w:tcW w:w="70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其他</w:t>
            </w:r>
          </w:p>
        </w:tc>
        <w:tc>
          <w:tcPr>
            <w:tcW w:w="70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30"/>
                <w:szCs w:val="30"/>
              </w:rPr>
            </w:pPr>
          </w:p>
        </w:tc>
      </w:tr>
      <w:tr>
        <w:tblPrEx>
          <w:shd w:val="clear" w:color="auto" w:fill="auto"/>
          <w:tblCellMar>
            <w:top w:w="15" w:type="dxa"/>
            <w:left w:w="15" w:type="dxa"/>
            <w:bottom w:w="15" w:type="dxa"/>
            <w:right w:w="15" w:type="dxa"/>
          </w:tblCellMar>
        </w:tblPrEx>
        <w:tc>
          <w:tcPr>
            <w:tcW w:w="3827" w:type="dxa"/>
            <w:gridSpan w:val="3"/>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t>一、本年新收政府信息公开申请数量</w:t>
            </w: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lang w:val="en-US"/>
              </w:rPr>
            </w:pPr>
            <w:r>
              <w:rPr>
                <w:rFonts w:hint="eastAsia" w:ascii="仿宋" w:hAnsi="仿宋" w:eastAsia="仿宋" w:cs="仿宋"/>
                <w:kern w:val="0"/>
                <w:sz w:val="30"/>
                <w:szCs w:val="30"/>
                <w:lang w:val="en-US" w:eastAsia="zh-CN" w:bidi="ar"/>
              </w:rPr>
              <w:t> 1</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w:t>
            </w:r>
          </w:p>
        </w:tc>
      </w:tr>
      <w:tr>
        <w:tblPrEx>
          <w:shd w:val="clear" w:color="auto" w:fill="auto"/>
          <w:tblCellMar>
            <w:top w:w="15" w:type="dxa"/>
            <w:left w:w="15" w:type="dxa"/>
            <w:bottom w:w="15" w:type="dxa"/>
            <w:right w:w="15" w:type="dxa"/>
          </w:tblCellMar>
        </w:tblPrEx>
        <w:tc>
          <w:tcPr>
            <w:tcW w:w="3827" w:type="dxa"/>
            <w:gridSpan w:val="3"/>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t>二、上年结转政府信息公开申请数量</w:t>
            </w: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0 </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0 </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r>
      <w:tr>
        <w:tblPrEx>
          <w:shd w:val="clear" w:color="auto" w:fill="auto"/>
          <w:tblCellMar>
            <w:top w:w="15" w:type="dxa"/>
            <w:left w:w="15" w:type="dxa"/>
            <w:bottom w:w="15" w:type="dxa"/>
            <w:right w:w="15" w:type="dxa"/>
          </w:tblCellMar>
        </w:tblPrEx>
        <w:tc>
          <w:tcPr>
            <w:tcW w:w="1053" w:type="dxa"/>
            <w:vMerge w:val="restart"/>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三、本年度办理结果</w:t>
            </w:r>
          </w:p>
        </w:tc>
        <w:tc>
          <w:tcPr>
            <w:tcW w:w="2774" w:type="dxa"/>
            <w:gridSpan w:val="2"/>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t>（一）予以公开</w:t>
            </w: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0 </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0 </w:t>
            </w:r>
          </w:p>
        </w:tc>
        <w:tc>
          <w:tcPr>
            <w:tcW w:w="70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0</w:t>
            </w:r>
          </w:p>
        </w:tc>
      </w:tr>
      <w:tr>
        <w:tblPrEx>
          <w:shd w:val="clear" w:color="auto" w:fill="auto"/>
          <w:tblCellMar>
            <w:top w:w="15" w:type="dxa"/>
            <w:left w:w="15" w:type="dxa"/>
            <w:bottom w:w="15" w:type="dxa"/>
            <w:right w:w="15" w:type="dxa"/>
          </w:tblCellMar>
        </w:tblPrEx>
        <w:tc>
          <w:tcPr>
            <w:tcW w:w="1053" w:type="dxa"/>
            <w:vMerge w:val="continue"/>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rPr>
                <w:rFonts w:hint="eastAsia" w:ascii="仿宋" w:hAnsi="仿宋" w:eastAsia="仿宋" w:cs="仿宋"/>
                <w:sz w:val="30"/>
                <w:szCs w:val="30"/>
              </w:rPr>
            </w:pPr>
          </w:p>
        </w:tc>
        <w:tc>
          <w:tcPr>
            <w:tcW w:w="2774" w:type="dxa"/>
            <w:gridSpan w:val="2"/>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t>（二）部分公开（区分处理的，只计这一情形，不计其他情形）</w:t>
            </w: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0 </w:t>
            </w: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0 </w:t>
            </w:r>
          </w:p>
        </w:tc>
      </w:tr>
      <w:tr>
        <w:tblPrEx>
          <w:shd w:val="clear" w:color="auto" w:fill="auto"/>
          <w:tblCellMar>
            <w:top w:w="15" w:type="dxa"/>
            <w:left w:w="15" w:type="dxa"/>
            <w:bottom w:w="15" w:type="dxa"/>
            <w:right w:w="15" w:type="dxa"/>
          </w:tblCellMar>
        </w:tblPrEx>
        <w:tc>
          <w:tcPr>
            <w:tcW w:w="1053" w:type="dxa"/>
            <w:vMerge w:val="continue"/>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rPr>
                <w:rFonts w:hint="eastAsia" w:ascii="仿宋" w:hAnsi="仿宋" w:eastAsia="仿宋" w:cs="仿宋"/>
                <w:sz w:val="30"/>
                <w:szCs w:val="30"/>
              </w:rPr>
            </w:pPr>
          </w:p>
        </w:tc>
        <w:tc>
          <w:tcPr>
            <w:tcW w:w="85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t>（三）不予公开</w:t>
            </w:r>
          </w:p>
        </w:tc>
        <w:tc>
          <w:tcPr>
            <w:tcW w:w="19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t>1.属于国家秘密</w:t>
            </w: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0 </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0 </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0 </w:t>
            </w:r>
          </w:p>
        </w:tc>
        <w:tc>
          <w:tcPr>
            <w:tcW w:w="70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r>
      <w:tr>
        <w:tblPrEx>
          <w:shd w:val="clear" w:color="auto" w:fill="auto"/>
          <w:tblCellMar>
            <w:top w:w="15" w:type="dxa"/>
            <w:left w:w="15" w:type="dxa"/>
            <w:bottom w:w="15" w:type="dxa"/>
            <w:right w:w="15" w:type="dxa"/>
          </w:tblCellMar>
        </w:tblPrEx>
        <w:tc>
          <w:tcPr>
            <w:tcW w:w="1053" w:type="dxa"/>
            <w:vMerge w:val="continue"/>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rPr>
                <w:rFonts w:hint="eastAsia" w:ascii="仿宋" w:hAnsi="仿宋" w:eastAsia="仿宋" w:cs="仿宋"/>
                <w:sz w:val="30"/>
                <w:szCs w:val="30"/>
              </w:rPr>
            </w:pPr>
          </w:p>
        </w:tc>
        <w:tc>
          <w:tcPr>
            <w:tcW w:w="85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30"/>
                <w:szCs w:val="30"/>
              </w:rPr>
            </w:pPr>
          </w:p>
        </w:tc>
        <w:tc>
          <w:tcPr>
            <w:tcW w:w="19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t>2.其他法律行政法规禁止公开</w:t>
            </w: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0 </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0 </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r>
      <w:tr>
        <w:tblPrEx>
          <w:shd w:val="clear" w:color="auto" w:fill="auto"/>
          <w:tblCellMar>
            <w:top w:w="15" w:type="dxa"/>
            <w:left w:w="15" w:type="dxa"/>
            <w:bottom w:w="15" w:type="dxa"/>
            <w:right w:w="15" w:type="dxa"/>
          </w:tblCellMar>
        </w:tblPrEx>
        <w:tc>
          <w:tcPr>
            <w:tcW w:w="1053" w:type="dxa"/>
            <w:vMerge w:val="continue"/>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rPr>
                <w:rFonts w:hint="eastAsia" w:ascii="仿宋" w:hAnsi="仿宋" w:eastAsia="仿宋" w:cs="仿宋"/>
                <w:sz w:val="30"/>
                <w:szCs w:val="30"/>
              </w:rPr>
            </w:pPr>
          </w:p>
        </w:tc>
        <w:tc>
          <w:tcPr>
            <w:tcW w:w="85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30"/>
                <w:szCs w:val="30"/>
              </w:rPr>
            </w:pPr>
          </w:p>
        </w:tc>
        <w:tc>
          <w:tcPr>
            <w:tcW w:w="19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t>3.危及“三安全一稳定”</w:t>
            </w: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0 </w:t>
            </w:r>
          </w:p>
        </w:tc>
      </w:tr>
      <w:tr>
        <w:tblPrEx>
          <w:shd w:val="clear" w:color="auto" w:fill="auto"/>
          <w:tblCellMar>
            <w:top w:w="15" w:type="dxa"/>
            <w:left w:w="15" w:type="dxa"/>
            <w:bottom w:w="15" w:type="dxa"/>
            <w:right w:w="15" w:type="dxa"/>
          </w:tblCellMar>
        </w:tblPrEx>
        <w:tc>
          <w:tcPr>
            <w:tcW w:w="1053" w:type="dxa"/>
            <w:vMerge w:val="continue"/>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rPr>
                <w:rFonts w:hint="eastAsia" w:ascii="仿宋" w:hAnsi="仿宋" w:eastAsia="仿宋" w:cs="仿宋"/>
                <w:sz w:val="30"/>
                <w:szCs w:val="30"/>
              </w:rPr>
            </w:pPr>
          </w:p>
        </w:tc>
        <w:tc>
          <w:tcPr>
            <w:tcW w:w="85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30"/>
                <w:szCs w:val="30"/>
              </w:rPr>
            </w:pPr>
          </w:p>
        </w:tc>
        <w:tc>
          <w:tcPr>
            <w:tcW w:w="19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t>4.保护第三方合法权益</w:t>
            </w: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0 </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r>
      <w:tr>
        <w:tblPrEx>
          <w:shd w:val="clear" w:color="auto" w:fill="auto"/>
          <w:tblCellMar>
            <w:top w:w="15" w:type="dxa"/>
            <w:left w:w="15" w:type="dxa"/>
            <w:bottom w:w="15" w:type="dxa"/>
            <w:right w:w="15" w:type="dxa"/>
          </w:tblCellMar>
        </w:tblPrEx>
        <w:tc>
          <w:tcPr>
            <w:tcW w:w="1053" w:type="dxa"/>
            <w:vMerge w:val="continue"/>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rPr>
                <w:rFonts w:hint="eastAsia" w:ascii="仿宋" w:hAnsi="仿宋" w:eastAsia="仿宋" w:cs="仿宋"/>
                <w:sz w:val="30"/>
                <w:szCs w:val="30"/>
              </w:rPr>
            </w:pPr>
          </w:p>
        </w:tc>
        <w:tc>
          <w:tcPr>
            <w:tcW w:w="85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30"/>
                <w:szCs w:val="30"/>
              </w:rPr>
            </w:pPr>
          </w:p>
        </w:tc>
        <w:tc>
          <w:tcPr>
            <w:tcW w:w="19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t>5.属于三类内部事务信息</w:t>
            </w: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0 </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0 </w:t>
            </w: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lang w:val="en-US"/>
              </w:rPr>
            </w:pPr>
            <w:r>
              <w:rPr>
                <w:rFonts w:hint="eastAsia" w:ascii="仿宋" w:hAnsi="仿宋" w:eastAsia="仿宋" w:cs="仿宋"/>
                <w:kern w:val="0"/>
                <w:sz w:val="30"/>
                <w:szCs w:val="30"/>
                <w:lang w:val="en-US" w:eastAsia="zh-CN" w:bidi="ar"/>
              </w:rPr>
              <w:t> 0</w:t>
            </w:r>
          </w:p>
        </w:tc>
      </w:tr>
      <w:tr>
        <w:tblPrEx>
          <w:shd w:val="clear" w:color="auto" w:fill="auto"/>
          <w:tblCellMar>
            <w:top w:w="15" w:type="dxa"/>
            <w:left w:w="15" w:type="dxa"/>
            <w:bottom w:w="15" w:type="dxa"/>
            <w:right w:w="15" w:type="dxa"/>
          </w:tblCellMar>
        </w:tblPrEx>
        <w:tc>
          <w:tcPr>
            <w:tcW w:w="1053" w:type="dxa"/>
            <w:vMerge w:val="continue"/>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rPr>
                <w:rFonts w:hint="eastAsia" w:ascii="仿宋" w:hAnsi="仿宋" w:eastAsia="仿宋" w:cs="仿宋"/>
                <w:sz w:val="30"/>
                <w:szCs w:val="30"/>
              </w:rPr>
            </w:pPr>
          </w:p>
        </w:tc>
        <w:tc>
          <w:tcPr>
            <w:tcW w:w="85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30"/>
                <w:szCs w:val="30"/>
              </w:rPr>
            </w:pPr>
          </w:p>
        </w:tc>
        <w:tc>
          <w:tcPr>
            <w:tcW w:w="19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t>6.属于四类过程性信息</w:t>
            </w: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w:t>
            </w: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w:t>
            </w:r>
          </w:p>
        </w:tc>
      </w:tr>
      <w:tr>
        <w:tblPrEx>
          <w:shd w:val="clear" w:color="auto" w:fill="auto"/>
          <w:tblCellMar>
            <w:top w:w="15" w:type="dxa"/>
            <w:left w:w="15" w:type="dxa"/>
            <w:bottom w:w="15" w:type="dxa"/>
            <w:right w:w="15" w:type="dxa"/>
          </w:tblCellMar>
        </w:tblPrEx>
        <w:tc>
          <w:tcPr>
            <w:tcW w:w="1053" w:type="dxa"/>
            <w:vMerge w:val="continue"/>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rPr>
                <w:rFonts w:hint="eastAsia" w:ascii="仿宋" w:hAnsi="仿宋" w:eastAsia="仿宋" w:cs="仿宋"/>
                <w:sz w:val="30"/>
                <w:szCs w:val="30"/>
              </w:rPr>
            </w:pPr>
          </w:p>
        </w:tc>
        <w:tc>
          <w:tcPr>
            <w:tcW w:w="85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30"/>
                <w:szCs w:val="30"/>
              </w:rPr>
            </w:pPr>
          </w:p>
        </w:tc>
        <w:tc>
          <w:tcPr>
            <w:tcW w:w="19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t>7.属于行政执法案卷</w:t>
            </w: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0 </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r>
      <w:tr>
        <w:tblPrEx>
          <w:shd w:val="clear" w:color="auto" w:fill="auto"/>
          <w:tblCellMar>
            <w:top w:w="15" w:type="dxa"/>
            <w:left w:w="15" w:type="dxa"/>
            <w:bottom w:w="15" w:type="dxa"/>
            <w:right w:w="15" w:type="dxa"/>
          </w:tblCellMar>
        </w:tblPrEx>
        <w:tc>
          <w:tcPr>
            <w:tcW w:w="1053" w:type="dxa"/>
            <w:vMerge w:val="continue"/>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rPr>
                <w:rFonts w:hint="eastAsia" w:ascii="仿宋" w:hAnsi="仿宋" w:eastAsia="仿宋" w:cs="仿宋"/>
                <w:sz w:val="30"/>
                <w:szCs w:val="30"/>
              </w:rPr>
            </w:pPr>
          </w:p>
        </w:tc>
        <w:tc>
          <w:tcPr>
            <w:tcW w:w="85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30"/>
                <w:szCs w:val="30"/>
              </w:rPr>
            </w:pPr>
          </w:p>
        </w:tc>
        <w:tc>
          <w:tcPr>
            <w:tcW w:w="19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t>8.属于行政查询事项</w:t>
            </w: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r>
      <w:tr>
        <w:tblPrEx>
          <w:shd w:val="clear" w:color="auto" w:fill="auto"/>
          <w:tblCellMar>
            <w:top w:w="15" w:type="dxa"/>
            <w:left w:w="15" w:type="dxa"/>
            <w:bottom w:w="15" w:type="dxa"/>
            <w:right w:w="15" w:type="dxa"/>
          </w:tblCellMar>
        </w:tblPrEx>
        <w:tc>
          <w:tcPr>
            <w:tcW w:w="1053" w:type="dxa"/>
            <w:vMerge w:val="continue"/>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rPr>
                <w:rFonts w:hint="eastAsia" w:ascii="仿宋" w:hAnsi="仿宋" w:eastAsia="仿宋" w:cs="仿宋"/>
                <w:sz w:val="30"/>
                <w:szCs w:val="30"/>
              </w:rPr>
            </w:pPr>
          </w:p>
        </w:tc>
        <w:tc>
          <w:tcPr>
            <w:tcW w:w="85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t>（四）无法提供</w:t>
            </w:r>
          </w:p>
        </w:tc>
        <w:tc>
          <w:tcPr>
            <w:tcW w:w="19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t>1.本机关不掌握相关政府信息</w:t>
            </w: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1 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0 </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0 </w:t>
            </w: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1</w:t>
            </w:r>
          </w:p>
        </w:tc>
      </w:tr>
      <w:tr>
        <w:tblPrEx>
          <w:shd w:val="clear" w:color="auto" w:fill="auto"/>
          <w:tblCellMar>
            <w:top w:w="15" w:type="dxa"/>
            <w:left w:w="15" w:type="dxa"/>
            <w:bottom w:w="15" w:type="dxa"/>
            <w:right w:w="15" w:type="dxa"/>
          </w:tblCellMar>
        </w:tblPrEx>
        <w:tc>
          <w:tcPr>
            <w:tcW w:w="1053" w:type="dxa"/>
            <w:vMerge w:val="continue"/>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rPr>
                <w:rFonts w:hint="eastAsia" w:ascii="仿宋" w:hAnsi="仿宋" w:eastAsia="仿宋" w:cs="仿宋"/>
                <w:sz w:val="30"/>
                <w:szCs w:val="30"/>
              </w:rPr>
            </w:pPr>
          </w:p>
        </w:tc>
        <w:tc>
          <w:tcPr>
            <w:tcW w:w="85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30"/>
                <w:szCs w:val="30"/>
              </w:rPr>
            </w:pPr>
          </w:p>
        </w:tc>
        <w:tc>
          <w:tcPr>
            <w:tcW w:w="19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t>2.没有现成信息需要另行制作</w:t>
            </w: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0 </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0 </w:t>
            </w: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r>
      <w:tr>
        <w:tblPrEx>
          <w:shd w:val="clear" w:color="auto" w:fill="auto"/>
          <w:tblCellMar>
            <w:top w:w="15" w:type="dxa"/>
            <w:left w:w="15" w:type="dxa"/>
            <w:bottom w:w="15" w:type="dxa"/>
            <w:right w:w="15" w:type="dxa"/>
          </w:tblCellMar>
        </w:tblPrEx>
        <w:tc>
          <w:tcPr>
            <w:tcW w:w="1053" w:type="dxa"/>
            <w:vMerge w:val="continue"/>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rPr>
                <w:rFonts w:hint="eastAsia" w:ascii="仿宋" w:hAnsi="仿宋" w:eastAsia="仿宋" w:cs="仿宋"/>
                <w:sz w:val="30"/>
                <w:szCs w:val="30"/>
              </w:rPr>
            </w:pPr>
          </w:p>
        </w:tc>
        <w:tc>
          <w:tcPr>
            <w:tcW w:w="85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30"/>
                <w:szCs w:val="30"/>
              </w:rPr>
            </w:pPr>
          </w:p>
        </w:tc>
        <w:tc>
          <w:tcPr>
            <w:tcW w:w="19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t>3.补正后申请内容仍不明确</w:t>
            </w: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r>
      <w:tr>
        <w:tblPrEx>
          <w:shd w:val="clear" w:color="auto" w:fill="auto"/>
          <w:tblCellMar>
            <w:top w:w="15" w:type="dxa"/>
            <w:left w:w="15" w:type="dxa"/>
            <w:bottom w:w="15" w:type="dxa"/>
            <w:right w:w="15" w:type="dxa"/>
          </w:tblCellMar>
        </w:tblPrEx>
        <w:tc>
          <w:tcPr>
            <w:tcW w:w="1053" w:type="dxa"/>
            <w:vMerge w:val="continue"/>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rPr>
                <w:rFonts w:hint="eastAsia" w:ascii="仿宋" w:hAnsi="仿宋" w:eastAsia="仿宋" w:cs="仿宋"/>
                <w:sz w:val="30"/>
                <w:szCs w:val="30"/>
              </w:rPr>
            </w:pPr>
          </w:p>
        </w:tc>
        <w:tc>
          <w:tcPr>
            <w:tcW w:w="85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t>（五）不予处理</w:t>
            </w:r>
          </w:p>
        </w:tc>
        <w:tc>
          <w:tcPr>
            <w:tcW w:w="19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t>1.信访举报投诉类申请</w:t>
            </w: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r>
      <w:tr>
        <w:tblPrEx>
          <w:shd w:val="clear" w:color="auto" w:fill="auto"/>
          <w:tblCellMar>
            <w:top w:w="15" w:type="dxa"/>
            <w:left w:w="15" w:type="dxa"/>
            <w:bottom w:w="15" w:type="dxa"/>
            <w:right w:w="15" w:type="dxa"/>
          </w:tblCellMar>
        </w:tblPrEx>
        <w:tc>
          <w:tcPr>
            <w:tcW w:w="1053" w:type="dxa"/>
            <w:vMerge w:val="continue"/>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rPr>
                <w:rFonts w:hint="eastAsia" w:ascii="仿宋" w:hAnsi="仿宋" w:eastAsia="仿宋" w:cs="仿宋"/>
                <w:sz w:val="30"/>
                <w:szCs w:val="30"/>
              </w:rPr>
            </w:pPr>
          </w:p>
        </w:tc>
        <w:tc>
          <w:tcPr>
            <w:tcW w:w="85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30"/>
                <w:szCs w:val="30"/>
              </w:rPr>
            </w:pPr>
          </w:p>
        </w:tc>
        <w:tc>
          <w:tcPr>
            <w:tcW w:w="19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t>2.重复申请</w:t>
            </w: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0 </w:t>
            </w: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0 </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r>
      <w:tr>
        <w:tblPrEx>
          <w:shd w:val="clear" w:color="auto" w:fill="auto"/>
          <w:tblCellMar>
            <w:top w:w="15" w:type="dxa"/>
            <w:left w:w="15" w:type="dxa"/>
            <w:bottom w:w="15" w:type="dxa"/>
            <w:right w:w="15" w:type="dxa"/>
          </w:tblCellMar>
        </w:tblPrEx>
        <w:tc>
          <w:tcPr>
            <w:tcW w:w="1053" w:type="dxa"/>
            <w:vMerge w:val="continue"/>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rPr>
                <w:rFonts w:hint="eastAsia" w:ascii="仿宋" w:hAnsi="仿宋" w:eastAsia="仿宋" w:cs="仿宋"/>
                <w:sz w:val="30"/>
                <w:szCs w:val="30"/>
              </w:rPr>
            </w:pPr>
          </w:p>
        </w:tc>
        <w:tc>
          <w:tcPr>
            <w:tcW w:w="85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30"/>
                <w:szCs w:val="30"/>
              </w:rPr>
            </w:pPr>
          </w:p>
        </w:tc>
        <w:tc>
          <w:tcPr>
            <w:tcW w:w="19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t>3.要求提供公开出版物</w:t>
            </w: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0 </w:t>
            </w: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r>
      <w:tr>
        <w:tblPrEx>
          <w:shd w:val="clear" w:color="auto" w:fill="auto"/>
          <w:tblCellMar>
            <w:top w:w="15" w:type="dxa"/>
            <w:left w:w="15" w:type="dxa"/>
            <w:bottom w:w="15" w:type="dxa"/>
            <w:right w:w="15" w:type="dxa"/>
          </w:tblCellMar>
        </w:tblPrEx>
        <w:tc>
          <w:tcPr>
            <w:tcW w:w="1053" w:type="dxa"/>
            <w:vMerge w:val="continue"/>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rPr>
                <w:rFonts w:hint="eastAsia" w:ascii="仿宋" w:hAnsi="仿宋" w:eastAsia="仿宋" w:cs="仿宋"/>
                <w:sz w:val="30"/>
                <w:szCs w:val="30"/>
              </w:rPr>
            </w:pPr>
          </w:p>
        </w:tc>
        <w:tc>
          <w:tcPr>
            <w:tcW w:w="85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30"/>
                <w:szCs w:val="30"/>
              </w:rPr>
            </w:pPr>
          </w:p>
        </w:tc>
        <w:tc>
          <w:tcPr>
            <w:tcW w:w="19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t>4.无正当理由大量反复申请</w:t>
            </w: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0 </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0 </w:t>
            </w:r>
          </w:p>
        </w:tc>
      </w:tr>
      <w:tr>
        <w:tblPrEx>
          <w:tblCellMar>
            <w:top w:w="15" w:type="dxa"/>
            <w:left w:w="15" w:type="dxa"/>
            <w:bottom w:w="15" w:type="dxa"/>
            <w:right w:w="15" w:type="dxa"/>
          </w:tblCellMar>
        </w:tblPrEx>
        <w:tc>
          <w:tcPr>
            <w:tcW w:w="1053" w:type="dxa"/>
            <w:vMerge w:val="continue"/>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rPr>
                <w:rFonts w:hint="eastAsia" w:ascii="仿宋" w:hAnsi="仿宋" w:eastAsia="仿宋" w:cs="仿宋"/>
                <w:sz w:val="30"/>
                <w:szCs w:val="30"/>
              </w:rPr>
            </w:pPr>
          </w:p>
        </w:tc>
        <w:tc>
          <w:tcPr>
            <w:tcW w:w="85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30"/>
                <w:szCs w:val="30"/>
              </w:rPr>
            </w:pPr>
          </w:p>
        </w:tc>
        <w:tc>
          <w:tcPr>
            <w:tcW w:w="19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t>5.要求行政机关确认或重新出具已获取信息</w:t>
            </w: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0 </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0 </w:t>
            </w:r>
          </w:p>
        </w:tc>
      </w:tr>
      <w:tr>
        <w:tblPrEx>
          <w:tblCellMar>
            <w:top w:w="15" w:type="dxa"/>
            <w:left w:w="15" w:type="dxa"/>
            <w:bottom w:w="15" w:type="dxa"/>
            <w:right w:w="15" w:type="dxa"/>
          </w:tblCellMar>
        </w:tblPrEx>
        <w:tc>
          <w:tcPr>
            <w:tcW w:w="1053" w:type="dxa"/>
            <w:vMerge w:val="continue"/>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rPr>
                <w:rFonts w:hint="eastAsia" w:ascii="仿宋" w:hAnsi="仿宋" w:eastAsia="仿宋" w:cs="仿宋"/>
                <w:sz w:val="30"/>
                <w:szCs w:val="30"/>
              </w:rPr>
            </w:pPr>
          </w:p>
        </w:tc>
        <w:tc>
          <w:tcPr>
            <w:tcW w:w="2774" w:type="dxa"/>
            <w:gridSpan w:val="2"/>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t>（六）其他处理</w:t>
            </w: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0 </w:t>
            </w:r>
          </w:p>
        </w:tc>
      </w:tr>
      <w:tr>
        <w:tblPrEx>
          <w:tblCellMar>
            <w:top w:w="15" w:type="dxa"/>
            <w:left w:w="15" w:type="dxa"/>
            <w:bottom w:w="15" w:type="dxa"/>
            <w:right w:w="15" w:type="dxa"/>
          </w:tblCellMar>
        </w:tblPrEx>
        <w:tc>
          <w:tcPr>
            <w:tcW w:w="1053" w:type="dxa"/>
            <w:vMerge w:val="continue"/>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rPr>
                <w:rFonts w:hint="eastAsia" w:ascii="仿宋" w:hAnsi="仿宋" w:eastAsia="仿宋" w:cs="仿宋"/>
                <w:sz w:val="30"/>
                <w:szCs w:val="30"/>
              </w:rPr>
            </w:pPr>
          </w:p>
        </w:tc>
        <w:tc>
          <w:tcPr>
            <w:tcW w:w="2774" w:type="dxa"/>
            <w:gridSpan w:val="2"/>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t>（七）总计</w:t>
            </w: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lang w:val="en-US"/>
              </w:rPr>
            </w:pPr>
            <w:r>
              <w:rPr>
                <w:rFonts w:hint="eastAsia" w:ascii="仿宋" w:hAnsi="仿宋" w:eastAsia="仿宋" w:cs="仿宋"/>
                <w:kern w:val="0"/>
                <w:sz w:val="30"/>
                <w:szCs w:val="30"/>
                <w:lang w:val="en-US" w:eastAsia="zh-CN" w:bidi="ar"/>
              </w:rPr>
              <w:t> 1</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0 </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0 </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w:t>
            </w:r>
          </w:p>
        </w:tc>
      </w:tr>
      <w:tr>
        <w:tblPrEx>
          <w:tblCellMar>
            <w:top w:w="15" w:type="dxa"/>
            <w:left w:w="15" w:type="dxa"/>
            <w:bottom w:w="15" w:type="dxa"/>
            <w:right w:w="15" w:type="dxa"/>
          </w:tblCellMar>
        </w:tblPrEx>
        <w:tc>
          <w:tcPr>
            <w:tcW w:w="3827" w:type="dxa"/>
            <w:gridSpan w:val="3"/>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t>四、结转下年度继续办理</w:t>
            </w: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0 </w:t>
            </w: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0 </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24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rPr>
          <w:rFonts w:hint="eastAsia" w:ascii="仿宋" w:hAnsi="仿宋" w:eastAsia="仿宋" w:cs="仿宋"/>
          <w:sz w:val="30"/>
          <w:szCs w:val="30"/>
        </w:rPr>
      </w:pPr>
      <w:r>
        <w:rPr>
          <w:rFonts w:hint="eastAsia" w:ascii="仿宋" w:hAnsi="仿宋" w:eastAsia="仿宋" w:cs="仿宋"/>
          <w:i w:val="0"/>
          <w:caps w:val="0"/>
          <w:color w:val="333333"/>
          <w:spacing w:val="0"/>
          <w:kern w:val="0"/>
          <w:sz w:val="30"/>
          <w:szCs w:val="30"/>
          <w:shd w:val="clear" w:fill="FFFFFF"/>
          <w:lang w:val="en-US" w:eastAsia="zh-CN" w:bidi="ar"/>
        </w:rPr>
        <w:t>四、政府信息公开行政复议、行政诉讼情况</w:t>
      </w:r>
    </w:p>
    <w:tbl>
      <w:tblPr>
        <w:tblStyle w:val="4"/>
        <w:tblW w:w="9214" w:type="dxa"/>
        <w:tblInd w:w="132" w:type="dxa"/>
        <w:shd w:val="clear" w:color="auto" w:fill="auto"/>
        <w:tblLayout w:type="autofit"/>
        <w:tblCellMar>
          <w:top w:w="15" w:type="dxa"/>
          <w:left w:w="15" w:type="dxa"/>
          <w:bottom w:w="15" w:type="dxa"/>
          <w:right w:w="15" w:type="dxa"/>
        </w:tblCellMar>
      </w:tblPr>
      <w:tblGrid>
        <w:gridCol w:w="896"/>
        <w:gridCol w:w="603"/>
        <w:gridCol w:w="603"/>
        <w:gridCol w:w="603"/>
        <w:gridCol w:w="657"/>
        <w:gridCol w:w="550"/>
        <w:gridCol w:w="604"/>
        <w:gridCol w:w="604"/>
        <w:gridCol w:w="604"/>
        <w:gridCol w:w="516"/>
        <w:gridCol w:w="707"/>
        <w:gridCol w:w="603"/>
        <w:gridCol w:w="530"/>
        <w:gridCol w:w="567"/>
        <w:gridCol w:w="567"/>
      </w:tblGrid>
      <w:tr>
        <w:tblPrEx>
          <w:shd w:val="clear" w:color="auto" w:fill="auto"/>
          <w:tblCellMar>
            <w:top w:w="15" w:type="dxa"/>
            <w:left w:w="15" w:type="dxa"/>
            <w:bottom w:w="15" w:type="dxa"/>
            <w:right w:w="15" w:type="dxa"/>
          </w:tblCellMar>
        </w:tblPrEx>
        <w:tc>
          <w:tcPr>
            <w:tcW w:w="3370"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行政复议</w:t>
            </w:r>
          </w:p>
        </w:tc>
        <w:tc>
          <w:tcPr>
            <w:tcW w:w="5844"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行政诉讼</w:t>
            </w:r>
          </w:p>
        </w:tc>
      </w:tr>
      <w:tr>
        <w:tblPrEx>
          <w:shd w:val="clear" w:color="auto" w:fill="auto"/>
          <w:tblCellMar>
            <w:top w:w="15" w:type="dxa"/>
            <w:left w:w="15" w:type="dxa"/>
            <w:bottom w:w="15" w:type="dxa"/>
            <w:right w:w="15" w:type="dxa"/>
          </w:tblCellMar>
        </w:tblPrEx>
        <w:tc>
          <w:tcPr>
            <w:tcW w:w="90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结果维持</w:t>
            </w:r>
          </w:p>
        </w:tc>
        <w:tc>
          <w:tcPr>
            <w:tcW w:w="60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总计</w:t>
            </w:r>
          </w:p>
        </w:tc>
        <w:tc>
          <w:tcPr>
            <w:tcW w:w="2867"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未经复议直接起诉</w:t>
            </w:r>
          </w:p>
        </w:tc>
        <w:tc>
          <w:tcPr>
            <w:tcW w:w="2977"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复议后起诉</w:t>
            </w:r>
          </w:p>
        </w:tc>
      </w:tr>
      <w:tr>
        <w:tblPrEx>
          <w:shd w:val="clear" w:color="auto" w:fill="auto"/>
          <w:tblCellMar>
            <w:top w:w="15" w:type="dxa"/>
            <w:left w:w="15" w:type="dxa"/>
            <w:bottom w:w="15" w:type="dxa"/>
            <w:right w:w="15" w:type="dxa"/>
          </w:tblCellMar>
        </w:tblPrEx>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30"/>
                <w:szCs w:val="30"/>
              </w:rPr>
            </w:pPr>
          </w:p>
        </w:tc>
        <w:tc>
          <w:tcPr>
            <w:tcW w:w="60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30"/>
                <w:szCs w:val="30"/>
              </w:rPr>
            </w:pPr>
          </w:p>
        </w:tc>
        <w:tc>
          <w:tcPr>
            <w:tcW w:w="60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30"/>
                <w:szCs w:val="30"/>
              </w:rPr>
            </w:pPr>
          </w:p>
        </w:tc>
        <w:tc>
          <w:tcPr>
            <w:tcW w:w="60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30"/>
                <w:szCs w:val="30"/>
              </w:rPr>
            </w:pPr>
          </w:p>
        </w:tc>
        <w:tc>
          <w:tcPr>
            <w:tcW w:w="658"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30"/>
                <w:szCs w:val="30"/>
              </w:rPr>
            </w:pP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结果维持</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其他结果</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尚未审结</w:t>
            </w:r>
          </w:p>
        </w:tc>
        <w:tc>
          <w:tcPr>
            <w:tcW w:w="50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总计</w:t>
            </w:r>
          </w:p>
        </w:tc>
        <w:tc>
          <w:tcPr>
            <w:tcW w:w="70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结果维持</w:t>
            </w:r>
          </w:p>
        </w:tc>
        <w:tc>
          <w:tcPr>
            <w:tcW w:w="60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结果纠正</w:t>
            </w:r>
          </w:p>
        </w:tc>
        <w:tc>
          <w:tcPr>
            <w:tcW w:w="53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其他结果</w:t>
            </w:r>
          </w:p>
        </w:tc>
        <w:tc>
          <w:tcPr>
            <w:tcW w:w="56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尚未审结</w:t>
            </w:r>
          </w:p>
        </w:tc>
        <w:tc>
          <w:tcPr>
            <w:tcW w:w="56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总计</w:t>
            </w:r>
          </w:p>
        </w:tc>
      </w:tr>
      <w:tr>
        <w:tblPrEx>
          <w:tblCellMar>
            <w:top w:w="15" w:type="dxa"/>
            <w:left w:w="15" w:type="dxa"/>
            <w:bottom w:w="15" w:type="dxa"/>
            <w:right w:w="15" w:type="dxa"/>
          </w:tblCellMar>
        </w:tblPrEx>
        <w:tc>
          <w:tcPr>
            <w:tcW w:w="9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0 </w:t>
            </w:r>
          </w:p>
        </w:tc>
        <w:tc>
          <w:tcPr>
            <w:tcW w:w="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6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0 </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0 </w:t>
            </w:r>
          </w:p>
        </w:tc>
        <w:tc>
          <w:tcPr>
            <w:tcW w:w="5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0 </w:t>
            </w:r>
          </w:p>
        </w:tc>
        <w:tc>
          <w:tcPr>
            <w:tcW w:w="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5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 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rPr>
          <w:rFonts w:hint="eastAsia" w:ascii="仿宋" w:hAnsi="仿宋" w:eastAsia="仿宋" w:cs="仿宋"/>
          <w:sz w:val="30"/>
          <w:szCs w:val="30"/>
        </w:rPr>
      </w:pPr>
      <w:r>
        <w:rPr>
          <w:rFonts w:hint="eastAsia" w:ascii="仿宋" w:hAnsi="仿宋" w:eastAsia="仿宋" w:cs="仿宋"/>
          <w:i w:val="0"/>
          <w:caps w:val="0"/>
          <w:color w:val="333333"/>
          <w:spacing w:val="0"/>
          <w:kern w:val="0"/>
          <w:sz w:val="30"/>
          <w:szCs w:val="30"/>
          <w:shd w:val="clear" w:fill="FFFFFF"/>
          <w:lang w:val="en-US" w:eastAsia="zh-CN" w:bidi="ar"/>
        </w:rPr>
        <w:t>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both"/>
        <w:rPr>
          <w:rFonts w:hint="eastAsia" w:ascii="仿宋" w:hAnsi="仿宋" w:eastAsia="仿宋" w:cs="仿宋"/>
          <w:sz w:val="30"/>
          <w:szCs w:val="30"/>
        </w:rPr>
      </w:pPr>
      <w:r>
        <w:rPr>
          <w:rFonts w:hint="eastAsia" w:ascii="仿宋" w:hAnsi="仿宋" w:eastAsia="仿宋" w:cs="仿宋"/>
          <w:i w:val="0"/>
          <w:caps w:val="0"/>
          <w:color w:val="333333"/>
          <w:spacing w:val="0"/>
          <w:sz w:val="30"/>
          <w:szCs w:val="30"/>
          <w:shd w:val="clear" w:fill="FFFFFF"/>
        </w:rPr>
        <w:t>2020年，</w:t>
      </w:r>
      <w:r>
        <w:rPr>
          <w:rFonts w:hint="eastAsia" w:ascii="仿宋" w:hAnsi="仿宋" w:eastAsia="仿宋" w:cs="仿宋"/>
          <w:i w:val="0"/>
          <w:caps w:val="0"/>
          <w:color w:val="333333"/>
          <w:spacing w:val="0"/>
          <w:sz w:val="30"/>
          <w:szCs w:val="30"/>
          <w:shd w:val="clear" w:fill="FFFFFF"/>
          <w:lang w:eastAsia="zh-CN"/>
        </w:rPr>
        <w:t>卫健委</w:t>
      </w:r>
      <w:r>
        <w:rPr>
          <w:rFonts w:hint="eastAsia" w:ascii="仿宋" w:hAnsi="仿宋" w:eastAsia="仿宋" w:cs="仿宋"/>
          <w:i w:val="0"/>
          <w:caps w:val="0"/>
          <w:color w:val="333333"/>
          <w:spacing w:val="0"/>
          <w:sz w:val="30"/>
          <w:szCs w:val="30"/>
          <w:shd w:val="clear" w:fill="FFFFFF"/>
        </w:rPr>
        <w:t>政府信息公开工作取得了一定成效，但仍存在信息公开质量有待提升，专题个性化内容较少；个别领域信息公开有待加强、信息公开的深度和广度需进一步扩展；信息公开工作的专业化水平需要进一步提高等问题。接下来，</w:t>
      </w:r>
      <w:r>
        <w:rPr>
          <w:rFonts w:hint="eastAsia" w:ascii="仿宋" w:hAnsi="仿宋" w:eastAsia="仿宋" w:cs="仿宋"/>
          <w:i w:val="0"/>
          <w:caps w:val="0"/>
          <w:color w:val="333333"/>
          <w:spacing w:val="0"/>
          <w:sz w:val="30"/>
          <w:szCs w:val="30"/>
          <w:shd w:val="clear" w:fill="FFFFFF"/>
          <w:lang w:eastAsia="zh-CN"/>
        </w:rPr>
        <w:t>市卫健委</w:t>
      </w:r>
      <w:r>
        <w:rPr>
          <w:rFonts w:hint="eastAsia" w:ascii="仿宋" w:hAnsi="仿宋" w:eastAsia="仿宋" w:cs="仿宋"/>
          <w:i w:val="0"/>
          <w:caps w:val="0"/>
          <w:color w:val="333333"/>
          <w:spacing w:val="0"/>
          <w:sz w:val="30"/>
          <w:szCs w:val="30"/>
          <w:shd w:val="clear" w:fill="FFFFFF"/>
        </w:rPr>
        <w:t>将认真贯彻落实中央及省市有关信息公开工作的规定要求，切实推动信息公开工作提质增效。</w:t>
      </w:r>
      <w:r>
        <w:rPr>
          <w:rFonts w:hint="eastAsia" w:ascii="仿宋" w:hAnsi="仿宋" w:eastAsia="仿宋" w:cs="仿宋"/>
          <w:b/>
          <w:i w:val="0"/>
          <w:caps w:val="0"/>
          <w:color w:val="333333"/>
          <w:spacing w:val="0"/>
          <w:sz w:val="30"/>
          <w:szCs w:val="30"/>
          <w:shd w:val="clear" w:fill="FFFFFF"/>
        </w:rPr>
        <w:t>一是</w:t>
      </w:r>
      <w:r>
        <w:rPr>
          <w:rFonts w:hint="eastAsia" w:ascii="仿宋" w:hAnsi="仿宋" w:eastAsia="仿宋" w:cs="仿宋"/>
          <w:i w:val="0"/>
          <w:caps w:val="0"/>
          <w:color w:val="333333"/>
          <w:spacing w:val="0"/>
          <w:sz w:val="30"/>
          <w:szCs w:val="30"/>
          <w:shd w:val="clear" w:fill="FFFFFF"/>
        </w:rPr>
        <w:t>加强内部业务培训，切实提高干部职工对做好政务信息公开工作重要性的认识，夯实工作基础。</w:t>
      </w:r>
      <w:r>
        <w:rPr>
          <w:rFonts w:hint="eastAsia" w:ascii="仿宋" w:hAnsi="仿宋" w:eastAsia="仿宋" w:cs="仿宋"/>
          <w:b/>
          <w:i w:val="0"/>
          <w:caps w:val="0"/>
          <w:color w:val="333333"/>
          <w:spacing w:val="0"/>
          <w:sz w:val="30"/>
          <w:szCs w:val="30"/>
          <w:shd w:val="clear" w:fill="FFFFFF"/>
        </w:rPr>
        <w:t>二是</w:t>
      </w:r>
      <w:r>
        <w:rPr>
          <w:rFonts w:hint="eastAsia" w:ascii="仿宋" w:hAnsi="仿宋" w:eastAsia="仿宋" w:cs="仿宋"/>
          <w:i w:val="0"/>
          <w:caps w:val="0"/>
          <w:color w:val="333333"/>
          <w:spacing w:val="0"/>
          <w:sz w:val="30"/>
          <w:szCs w:val="30"/>
          <w:shd w:val="clear" w:fill="FFFFFF"/>
        </w:rPr>
        <w:t>加强制度建设，坚持“以公开为常态，不公开为例外”原则，完善规范信息采集、审核、发布、更新等流程，加强信息公开合法性、合规性审查，扩展信息公开的深度和广度。</w:t>
      </w:r>
      <w:r>
        <w:rPr>
          <w:rFonts w:hint="eastAsia" w:ascii="仿宋" w:hAnsi="仿宋" w:eastAsia="仿宋" w:cs="仿宋"/>
          <w:b/>
          <w:i w:val="0"/>
          <w:caps w:val="0"/>
          <w:color w:val="333333"/>
          <w:spacing w:val="0"/>
          <w:sz w:val="30"/>
          <w:szCs w:val="30"/>
          <w:shd w:val="clear" w:fill="FFFFFF"/>
        </w:rPr>
        <w:t>三是</w:t>
      </w:r>
      <w:r>
        <w:rPr>
          <w:rFonts w:hint="eastAsia" w:ascii="仿宋" w:hAnsi="仿宋" w:eastAsia="仿宋" w:cs="仿宋"/>
          <w:i w:val="0"/>
          <w:caps w:val="0"/>
          <w:color w:val="333333"/>
          <w:spacing w:val="0"/>
          <w:sz w:val="30"/>
          <w:szCs w:val="30"/>
          <w:shd w:val="clear" w:fill="FFFFFF"/>
        </w:rPr>
        <w:t>加强政务信息公开质量把控，在内容上更加侧重群众关注度高的热点难点问题，加强信息可读性。</w:t>
      </w:r>
      <w:r>
        <w:rPr>
          <w:rFonts w:hint="eastAsia" w:ascii="仿宋" w:hAnsi="仿宋" w:eastAsia="仿宋" w:cs="仿宋"/>
          <w:b/>
          <w:i w:val="0"/>
          <w:caps w:val="0"/>
          <w:color w:val="333333"/>
          <w:spacing w:val="0"/>
          <w:sz w:val="30"/>
          <w:szCs w:val="30"/>
          <w:shd w:val="clear" w:fill="FFFFFF"/>
        </w:rPr>
        <w:t>四是</w:t>
      </w:r>
      <w:r>
        <w:rPr>
          <w:rFonts w:hint="eastAsia" w:ascii="仿宋" w:hAnsi="仿宋" w:eastAsia="仿宋" w:cs="仿宋"/>
          <w:i w:val="0"/>
          <w:caps w:val="0"/>
          <w:color w:val="333333"/>
          <w:spacing w:val="0"/>
          <w:sz w:val="30"/>
          <w:szCs w:val="30"/>
          <w:shd w:val="clear" w:fill="FFFFFF"/>
        </w:rPr>
        <w:t>加强重点领域信息公开工作，持续做</w:t>
      </w:r>
      <w:r>
        <w:rPr>
          <w:rFonts w:hint="eastAsia" w:ascii="仿宋" w:hAnsi="仿宋" w:eastAsia="仿宋" w:cs="仿宋"/>
          <w:i w:val="0"/>
          <w:caps w:val="0"/>
          <w:color w:val="333333"/>
          <w:spacing w:val="0"/>
          <w:sz w:val="30"/>
          <w:szCs w:val="30"/>
          <w:shd w:val="clear" w:fill="FFFFFF"/>
          <w:lang w:eastAsia="zh-CN"/>
        </w:rPr>
        <w:t>医疗卫生</w:t>
      </w:r>
      <w:r>
        <w:rPr>
          <w:rFonts w:hint="eastAsia" w:ascii="仿宋" w:hAnsi="仿宋" w:eastAsia="仿宋" w:cs="仿宋"/>
          <w:i w:val="0"/>
          <w:caps w:val="0"/>
          <w:color w:val="333333"/>
          <w:spacing w:val="0"/>
          <w:sz w:val="30"/>
          <w:szCs w:val="30"/>
          <w:shd w:val="clear" w:fill="FFFFFF"/>
        </w:rPr>
        <w:t>等重点领域信息公开工作。</w:t>
      </w:r>
      <w:r>
        <w:rPr>
          <w:rFonts w:hint="eastAsia" w:ascii="仿宋" w:hAnsi="仿宋" w:eastAsia="仿宋" w:cs="仿宋"/>
          <w:i w:val="0"/>
          <w:caps w:val="0"/>
          <w:color w:val="333333"/>
          <w:spacing w:val="0"/>
          <w:sz w:val="30"/>
          <w:szCs w:val="30"/>
          <w:shd w:val="clear" w:fill="FFFFFF"/>
        </w:rPr>
        <w:br w:type="textWrapping"/>
      </w:r>
      <w:r>
        <w:rPr>
          <w:rFonts w:hint="eastAsia" w:ascii="仿宋" w:hAnsi="仿宋" w:eastAsia="仿宋" w:cs="仿宋"/>
          <w:i w:val="0"/>
          <w:caps w:val="0"/>
          <w:color w:val="333333"/>
          <w:spacing w:val="0"/>
          <w:sz w:val="30"/>
          <w:szCs w:val="30"/>
          <w:shd w:val="clear" w:fill="FFFFFF"/>
        </w:rPr>
        <w:t>    六、其他需要报告的事项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rPr>
          <w:rFonts w:hint="eastAsia" w:ascii="仿宋" w:hAnsi="仿宋" w:eastAsia="仿宋" w:cs="仿宋"/>
          <w:sz w:val="30"/>
          <w:szCs w:val="30"/>
        </w:rPr>
      </w:pPr>
      <w:r>
        <w:rPr>
          <w:rFonts w:hint="eastAsia" w:ascii="仿宋" w:hAnsi="仿宋" w:eastAsia="仿宋" w:cs="仿宋"/>
          <w:i w:val="0"/>
          <w:caps w:val="0"/>
          <w:color w:val="333333"/>
          <w:spacing w:val="0"/>
          <w:kern w:val="0"/>
          <w:sz w:val="30"/>
          <w:szCs w:val="30"/>
          <w:shd w:val="clear" w:fill="FFFFFF"/>
          <w:lang w:val="en-US" w:eastAsia="zh-CN" w:bidi="ar"/>
        </w:rPr>
        <w:t>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rFonts w:hint="eastAsia" w:ascii="仿宋" w:hAnsi="仿宋" w:eastAsia="仿宋" w:cs="仿宋"/>
          <w:sz w:val="30"/>
          <w:szCs w:val="30"/>
        </w:rPr>
      </w:pPr>
      <w:r>
        <w:rPr>
          <w:rFonts w:hint="eastAsia" w:ascii="仿宋" w:hAnsi="仿宋" w:eastAsia="仿宋" w:cs="仿宋"/>
          <w:i w:val="0"/>
          <w:caps w:val="0"/>
          <w:color w:val="333333"/>
          <w:spacing w:val="0"/>
          <w:kern w:val="0"/>
          <w:sz w:val="30"/>
          <w:szCs w:val="3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5426" w:right="0" w:firstLine="0"/>
        <w:jc w:val="both"/>
        <w:rPr>
          <w:rFonts w:hint="eastAsia" w:ascii="仿宋" w:hAnsi="仿宋" w:eastAsia="仿宋" w:cs="仿宋"/>
          <w:sz w:val="30"/>
          <w:szCs w:val="30"/>
        </w:rPr>
      </w:pPr>
      <w:r>
        <w:rPr>
          <w:rFonts w:hint="eastAsia" w:ascii="仿宋" w:hAnsi="仿宋" w:eastAsia="仿宋" w:cs="仿宋"/>
          <w:i w:val="0"/>
          <w:caps w:val="0"/>
          <w:color w:val="333333"/>
          <w:spacing w:val="0"/>
          <w:kern w:val="0"/>
          <w:sz w:val="30"/>
          <w:szCs w:val="30"/>
          <w:shd w:val="clear" w:fill="FFFFFF"/>
          <w:lang w:val="en-US" w:eastAsia="zh-CN" w:bidi="ar"/>
        </w:rPr>
        <w:t>                       淮南市卫健委</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both"/>
        <w:rPr>
          <w:rFonts w:hint="eastAsia" w:ascii="仿宋" w:hAnsi="仿宋" w:eastAsia="仿宋" w:cs="仿宋"/>
          <w:sz w:val="30"/>
          <w:szCs w:val="30"/>
        </w:rPr>
      </w:pPr>
      <w:r>
        <w:rPr>
          <w:rFonts w:hint="eastAsia" w:ascii="仿宋" w:hAnsi="仿宋" w:eastAsia="仿宋" w:cs="仿宋"/>
          <w:i w:val="0"/>
          <w:caps w:val="0"/>
          <w:color w:val="333333"/>
          <w:spacing w:val="0"/>
          <w:kern w:val="0"/>
          <w:sz w:val="30"/>
          <w:szCs w:val="30"/>
          <w:shd w:val="clear" w:fill="FFFFFF"/>
          <w:lang w:val="en-US" w:eastAsia="zh-CN" w:bidi="ar"/>
        </w:rPr>
        <w:t>                                    2021年1月28日</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zNzA1YzNkZGYxMjIxZmZlMzA3ZDVmYmI4MGJhZmIifQ=="/>
    <w:docVar w:name="KSO_WPS_MARK_KEY" w:val="830d9e06-289a-470f-9ae6-efa21b959c67"/>
  </w:docVars>
  <w:rsids>
    <w:rsidRoot w:val="75DA1DAD"/>
    <w:rsid w:val="05BA1378"/>
    <w:rsid w:val="0ADA1FD5"/>
    <w:rsid w:val="0E9C2570"/>
    <w:rsid w:val="2E2502BB"/>
    <w:rsid w:val="31152706"/>
    <w:rsid w:val="348F58A7"/>
    <w:rsid w:val="52211012"/>
    <w:rsid w:val="75DA1DAD"/>
    <w:rsid w:val="779D7D4D"/>
    <w:rsid w:val="7B4B1C09"/>
    <w:rsid w:val="7C3A6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2570</Words>
  <Characters>2739</Characters>
  <Lines>0</Lines>
  <Paragraphs>0</Paragraphs>
  <TotalTime>37</TotalTime>
  <ScaleCrop>false</ScaleCrop>
  <LinksUpToDate>false</LinksUpToDate>
  <CharactersWithSpaces>2946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2021-01-29T08:30:00Z</dcterms:created>
  <dc:creator>Administrator</dc:creator>
  <cp:lastModifiedBy>Administrator</cp:lastModifiedBy>
  <dcterms:modified xsi:type="dcterms:W3CDTF">2024-02-19T07:26:19Z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FD86BCDF3F194E3893869D2CC87B35C1_13</vt:lpwstr>
  </property>
</Properties>
</file>