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0" w:line="219" w:lineRule="auto"/>
        <w:ind w:firstLine="15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4"/>
          <w:szCs w:val="34"/>
        </w:rPr>
      </w:pPr>
      <w:bookmarkStart w:id="0" w:name="OLE_LINK1"/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4"/>
          <w:szCs w:val="34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13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219" w:lineRule="auto"/>
        <w:ind w:firstLine="187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4"/>
          <w:szCs w:val="34"/>
        </w:rPr>
      </w:pPr>
      <w:r>
        <w:rPr>
          <w:rFonts w:ascii="宋体" w:hAnsi="宋体" w:eastAsia="宋体" w:cs="宋体"/>
          <w:snapToGrid w:val="0"/>
          <w:color w:val="000000"/>
          <w:spacing w:val="19"/>
          <w:kern w:val="0"/>
          <w:sz w:val="34"/>
          <w:szCs w:val="34"/>
        </w:rPr>
        <w:t>安徽省医疗服务信息社会公开内容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0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93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391"/>
        <w:gridCol w:w="1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firstLine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0" w:lineRule="auto"/>
              <w:ind w:firstLine="19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5"/>
                <w:szCs w:val="25"/>
              </w:rPr>
              <w:t>指标项目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219" w:lineRule="auto"/>
              <w:ind w:firstLine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本期数值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firstLine="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1.1重点(特色)专科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firstLine="3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国家级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省级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骨伤科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针灸康复科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骨伤科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针灸康复科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市级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针灸科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康复科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针灸科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院级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1" w:name="OLE_LINK3" w:colFirst="2" w:colLast="2"/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1.2"江淮名医"人数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1.3床医比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1：0.331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1：0.331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1.4床护比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1：0.56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1：0.56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2.医疗费用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0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2.1门诊患者人均医疗费用(元)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196.00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215.00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2.2住院患者人均医疗费用(元)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4629.00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4771.00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firstLine="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2" w:name="OLE_LINK4" w:colFirst="3" w:colLast="3"/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2.4基本医保实际报销比例(%)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</w:rPr>
              <w:t>城镇职工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76.28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71.90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</w:rPr>
              <w:t>城乡居民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70.31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69.08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3.1治愈好转率(%)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97.89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97.56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3.2手术前后诊断符合率(%)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90.60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98.20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3.3急诊抢救成功率(%)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75.60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82.70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3.4抗菌药物使用强度(DDs)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62.56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37.11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3.5门诊输液率(%)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3.19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3.6无菌手术切口感染率(%)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3.7住院患者压疮发生率(%)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0.092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3.8出院患者手术占比(%)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21.50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20.80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3.9手术患者并发症发生率(%)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0.00</w:t>
            </w:r>
          </w:p>
        </w:tc>
      </w:tr>
      <w:bookmarkEnd w:id="2"/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sectPr>
          <w:footerReference r:id="rId3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93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3" w:name="OLE_LINK5" w:colFirst="2" w:colLast="2"/>
            <w:bookmarkStart w:id="4" w:name="OLE_LINK2"/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630" w:firstLineChars="300"/>
              <w:jc w:val="both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630" w:firstLineChars="3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525" w:firstLineChars="25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630" w:firstLineChars="300"/>
              <w:jc w:val="both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630" w:firstLineChars="3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630" w:firstLineChars="3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630" w:firstLineChars="300"/>
              <w:jc w:val="both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630" w:firstLineChars="3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525" w:firstLineChars="25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420" w:firstLineChars="200"/>
              <w:jc w:val="both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rPr>
                <w:rFonts w:hint="default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79.50</w:t>
            </w:r>
          </w:p>
          <w:p>
            <w:pPr>
              <w:ind w:firstLine="210" w:firstLineChars="100"/>
              <w:jc w:val="center"/>
              <w:rPr>
                <w:rFonts w:hint="default" w:cs="Arial" w:asciiTheme="minorHAnsi" w:hAnsiTheme="minorHAnsi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77.73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630" w:firstLineChars="300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7.30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735" w:firstLineChars="350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eastAsia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7.70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77268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77112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4342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center"/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10" w:firstLineChars="10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4159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ind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="Arial" w:hAnsi="Arial" w:cs="Arial" w:eastAsia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</w:tr>
      <w:bookmarkEnd w:id="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6.服务承诺</w:t>
            </w:r>
          </w:p>
        </w:tc>
        <w:tc>
          <w:tcPr>
            <w:tcW w:w="727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firstLine="15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医疗机构服务承诺内容(见附件3'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  <w:t>)</w:t>
            </w:r>
          </w:p>
        </w:tc>
      </w:tr>
      <w:bookmarkEnd w:id="4"/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sectPr>
          <w:footerReference r:id="rId4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36"/>
          <w:szCs w:val="36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37" w:line="219" w:lineRule="auto"/>
        <w:ind w:firstLine="170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36"/>
          <w:szCs w:val="36"/>
        </w:rPr>
        <w:t>医疗机构住院患者单病种平均费用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80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944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668"/>
        <w:gridCol w:w="1610"/>
        <w:gridCol w:w="2099"/>
        <w:gridCol w:w="2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48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tabs>
                <w:tab w:val="left" w:pos="6410"/>
              </w:tabs>
              <w:kinsoku w:val="0"/>
              <w:autoSpaceDE w:val="0"/>
              <w:autoSpaceDN w:val="0"/>
              <w:adjustRightInd w:val="0"/>
              <w:snapToGrid w:val="0"/>
              <w:spacing w:before="138" w:line="220" w:lineRule="auto"/>
              <w:ind w:firstLine="28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住院患者前20位单病种平均费用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firstLine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序号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0" w:lineRule="auto"/>
              <w:ind w:firstLine="742" w:firstLineChars="3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疾病名称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firstLine="2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(按ICD-10编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</w:rPr>
              <w:t>码分类)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firstLine="4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术式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4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firstLine="4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0"/>
                <w:szCs w:val="20"/>
              </w:rPr>
              <w:t>本期平均费用(元)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firstLine="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187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bookmarkStart w:id="5" w:name="OLE_LINK6" w:colFirst="3" w:colLast="3"/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高血压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2894.55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2985.97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6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慢性心功能不全急性加重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4171.88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4200.82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5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椎基底动脉综合征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2678.48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2737.27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186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胆囊炎/胆囊结石 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外科手术治疗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8537.08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7393.16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3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糖尿病 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2908.96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3093.24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5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急性阑尾炎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外科手术治疗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6261.25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6331.17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3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急性上呼吸道感染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1189.79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1158.20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85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支气管肺炎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1601.62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1629.17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185" w:lineRule="auto"/>
              <w:ind w:firstLine="2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慢性阻塞性肺病伴有急性加重 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5365.95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5636.33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多发性脑梗死 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6266.73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6128.79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7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腹痛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3519.68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3656.37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87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取出内固定装置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外科手术治疗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5474.05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6140.08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腰椎间盘突出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4302.69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4155.92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187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肩周炎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3840.68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4159.69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 椎动脉型颈椎病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20.19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3164.21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缺血性脑血管病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2870.42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2878.09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社区获得性肺炎，非重症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2950.27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3289.98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结肠息肉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4326.43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4813.00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不完全性偏瘫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6570.80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6276.0</w:t>
            </w: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神经根型颈椎病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内科综合治疗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3365.50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3488.5</w:t>
            </w: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</w:tr>
      <w:bookmarkEnd w:id="5"/>
    </w:tbl>
    <w:p>
      <w:pPr>
        <w:sectPr>
          <w:footerReference r:id="rId5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51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6"/>
          <w:szCs w:val="36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28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ind w:firstLine="25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36"/>
          <w:szCs w:val="36"/>
        </w:rPr>
        <w:t>医疗机构服务承诺内容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9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6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21" w:lineRule="auto"/>
              <w:ind w:firstLine="6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firstLine="24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87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礼貌接诊，态度和蔼，不推诿、不刁难患者。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186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急救通道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24小时开通，出诊迅速，抢救及时。急救电话:120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185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合理检查，合理治疗，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合理</w:t>
            </w:r>
            <w:r>
              <w:rPr>
                <w:rFonts w:hint="eastAsia"/>
                <w:color w:val="000000"/>
                <w:lang w:val="en-US" w:eastAsia="zh-CN"/>
              </w:rPr>
              <w:t>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186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严禁收受红包、回扣和开单提成。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183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确保药品质量，杜绝假冒伪劣药品。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85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实行医疗服务信息公开，在门诊大厅、电子屏和医院网站等处公开医疗服务的各种信息，尊重患者的知情权、选择权和监督权。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3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70岁以上老人，凭《高龄老人优待证》，优先挂号和取药。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185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成立医患关系办公室，专门受理和查处患者的投诉。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5" w:lineRule="auto"/>
              <w:ind w:firstLine="875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185" w:lineRule="auto"/>
              <w:ind w:firstLine="815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bookmarkStart w:id="6" w:name="_GoBack"/>
      <w:bookmarkEnd w:id="6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50" w:lineRule="exact"/>
      <w:ind w:firstLine="17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2"/>
        <w:szCs w:val="22"/>
      </w:rPr>
    </w:pPr>
    <w:r>
      <w:rPr>
        <w:rFonts w:ascii="仿宋" w:hAnsi="仿宋" w:eastAsia="仿宋" w:cs="仿宋"/>
        <w:snapToGrid w:val="0"/>
        <w:color w:val="000000"/>
        <w:spacing w:val="-1"/>
        <w:kern w:val="0"/>
        <w:position w:val="-3"/>
        <w:sz w:val="22"/>
        <w:szCs w:val="22"/>
      </w:rPr>
      <w:t>──</w:t>
    </w:r>
    <w:r>
      <w:rPr>
        <w:rFonts w:hint="eastAsia" w:ascii="仿宋" w:hAnsi="仿宋" w:eastAsia="宋体" w:cs="仿宋"/>
        <w:snapToGrid w:val="0"/>
        <w:color w:val="000000"/>
        <w:spacing w:val="-1"/>
        <w:kern w:val="0"/>
        <w:position w:val="-3"/>
        <w:sz w:val="22"/>
        <w:szCs w:val="22"/>
      </w:rPr>
      <w:t>1</w:t>
    </w:r>
    <w:r>
      <w:rPr>
        <w:rFonts w:ascii="仿宋" w:hAnsi="仿宋" w:eastAsia="仿宋" w:cs="仿宋"/>
        <w:snapToGrid w:val="0"/>
        <w:color w:val="000000"/>
        <w:spacing w:val="-1"/>
        <w:kern w:val="0"/>
        <w:position w:val="-3"/>
        <w:sz w:val="22"/>
        <w:szCs w:val="22"/>
      </w:rPr>
      <w:t>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08" w:lineRule="exact"/>
      <w:ind w:firstLine="795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</w:rPr>
    </w:pP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  <w:r>
      <w:rPr>
        <w:rFonts w:hint="eastAsia"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2</w:t>
    </w: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08" w:lineRule="exact"/>
      <w:ind w:firstLine="78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</w:rPr>
    </w:pP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  <w:r>
      <w:rPr>
        <w:rFonts w:hint="eastAsia"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4</w:t>
    </w: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52" w:lineRule="exact"/>
      <w:ind w:firstLine="1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6"/>
        <w:szCs w:val="36"/>
      </w:rPr>
    </w:pPr>
    <w:r>
      <w:rPr>
        <w:rFonts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──</w:t>
    </w:r>
    <w:r>
      <w:rPr>
        <w:rFonts w:hint="eastAsia"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5</w:t>
    </w:r>
    <w:r>
      <w:rPr>
        <w:rFonts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──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YjJmYjU1YTNkZWRjMmIyZWNiZjM0MTQ3YTU3Y2IifQ=="/>
  </w:docVars>
  <w:rsids>
    <w:rsidRoot w:val="00000000"/>
    <w:rsid w:val="00F51004"/>
    <w:rsid w:val="014C6B51"/>
    <w:rsid w:val="0893414D"/>
    <w:rsid w:val="09A53223"/>
    <w:rsid w:val="0B57681E"/>
    <w:rsid w:val="0D01349B"/>
    <w:rsid w:val="0E644ABE"/>
    <w:rsid w:val="0EA855E3"/>
    <w:rsid w:val="12EB103B"/>
    <w:rsid w:val="150D43F1"/>
    <w:rsid w:val="159D2E1A"/>
    <w:rsid w:val="181D2B9D"/>
    <w:rsid w:val="1A2A1098"/>
    <w:rsid w:val="1C9A2184"/>
    <w:rsid w:val="1CCA0AAE"/>
    <w:rsid w:val="1CF71C0F"/>
    <w:rsid w:val="1F9C6A9E"/>
    <w:rsid w:val="251B1122"/>
    <w:rsid w:val="252507EE"/>
    <w:rsid w:val="2A181417"/>
    <w:rsid w:val="2ED5239B"/>
    <w:rsid w:val="30150CB2"/>
    <w:rsid w:val="31D22833"/>
    <w:rsid w:val="31E83DC4"/>
    <w:rsid w:val="324B3C76"/>
    <w:rsid w:val="34533777"/>
    <w:rsid w:val="354457B6"/>
    <w:rsid w:val="365D0CA4"/>
    <w:rsid w:val="3B9052B1"/>
    <w:rsid w:val="3BE67895"/>
    <w:rsid w:val="3E745050"/>
    <w:rsid w:val="40B01A48"/>
    <w:rsid w:val="438206B1"/>
    <w:rsid w:val="443A225E"/>
    <w:rsid w:val="44783BD6"/>
    <w:rsid w:val="47EF7803"/>
    <w:rsid w:val="48F963BC"/>
    <w:rsid w:val="4BAA2192"/>
    <w:rsid w:val="4C61661E"/>
    <w:rsid w:val="4C8A5D4C"/>
    <w:rsid w:val="4EA17709"/>
    <w:rsid w:val="4EBE1CDD"/>
    <w:rsid w:val="4EF37BD9"/>
    <w:rsid w:val="529E4FAD"/>
    <w:rsid w:val="533E26DA"/>
    <w:rsid w:val="55130D40"/>
    <w:rsid w:val="594209B0"/>
    <w:rsid w:val="5CA940FC"/>
    <w:rsid w:val="5D7A4BEC"/>
    <w:rsid w:val="5F610B8F"/>
    <w:rsid w:val="5F767A48"/>
    <w:rsid w:val="608E59B3"/>
    <w:rsid w:val="60DF4C1C"/>
    <w:rsid w:val="624E3FD5"/>
    <w:rsid w:val="649C35B3"/>
    <w:rsid w:val="65E00959"/>
    <w:rsid w:val="67483CC7"/>
    <w:rsid w:val="6AA715EC"/>
    <w:rsid w:val="6E9C41DA"/>
    <w:rsid w:val="6EDA214F"/>
    <w:rsid w:val="6FFF302E"/>
    <w:rsid w:val="73816681"/>
    <w:rsid w:val="76E23F0B"/>
    <w:rsid w:val="775FF5C4"/>
    <w:rsid w:val="78683009"/>
    <w:rsid w:val="793606D7"/>
    <w:rsid w:val="7ACD43C6"/>
    <w:rsid w:val="7B917DE3"/>
    <w:rsid w:val="7D5E522E"/>
    <w:rsid w:val="7F18226F"/>
    <w:rsid w:val="B79DB7C8"/>
    <w:rsid w:val="CDEFC149"/>
    <w:rsid w:val="D8EFF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445</Words>
  <Characters>536</Characters>
  <Lines>0</Lines>
  <Paragraphs>0</Paragraphs>
  <TotalTime>33</TotalTime>
  <ScaleCrop>false</ScaleCrop>
  <LinksUpToDate>false</LinksUpToDate>
  <CharactersWithSpaces>537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2024-01-11T14:20:00Z</dcterms:created>
  <dc:creator>Administrator</dc:creator>
  <cp:lastModifiedBy>HNSW</cp:lastModifiedBy>
  <cp:lastPrinted>2024-10-12T16:55:00Z</cp:lastPrinted>
  <dcterms:modified xsi:type="dcterms:W3CDTF">2025-04-18T10:53:31Z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38C0BE7840B04DEA929E5C330ADEC5D1_13</vt:lpwstr>
  </property>
  <property fmtid="{D5CDD505-2E9C-101B-9397-08002B2CF9AE}" pid="4" name="KSOTemplateDocerSaveRecord">
    <vt:lpwstr>eyJoZGlkIjoiOTUzYjNmNmU5ZjBiZTgyNWExMGI4NzE2NDI4MDYwODgifQ==</vt:lpwstr>
  </property>
</Properties>
</file>