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ind w:firstLine="15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4"/>
          <w:szCs w:val="34"/>
        </w:rPr>
      </w:pPr>
      <w:bookmarkStart w:id="0" w:name="OLE_LINK1"/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4"/>
          <w:szCs w:val="34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3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0" w:line="219" w:lineRule="auto"/>
        <w:ind w:firstLine="1879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4"/>
          <w:szCs w:val="34"/>
        </w:rPr>
      </w:pP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34"/>
          <w:szCs w:val="34"/>
        </w:rPr>
        <w:t>安徽省医疗服务信息社会公开内容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3546"/>
        <w:gridCol w:w="1378"/>
        <w:gridCol w:w="1391"/>
        <w:gridCol w:w="1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4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信息分类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220" w:lineRule="auto"/>
              <w:ind w:firstLine="19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</w:rPr>
              <w:t>指标项目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219" w:lineRule="auto"/>
              <w:ind w:firstLine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本期数值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219" w:lineRule="auto"/>
              <w:ind w:firstLine="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1.基本情况</w:t>
            </w:r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1.1重点(特色)专科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firstLine="3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国家级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省级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市级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0" w:lineRule="auto"/>
              <w:ind w:firstLine="4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</w:rPr>
              <w:t>院级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1" w:name="OLE_LINK3" w:colFirst="2" w:colLast="2"/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1.2"江淮名医"人数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1.3床医比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2.9:1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2.9:1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1.4床护比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1.7:1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1.7:1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</w:rPr>
              <w:t>2.医疗费用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2.1门诊患者人均医疗费用(元)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162.96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194.28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2.2住院患者人均医疗费用(元)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3037.66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3091.75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2" w:name="OLE_LINK4" w:colFirst="3" w:colLast="3"/>
          </w:p>
        </w:tc>
        <w:tc>
          <w:tcPr>
            <w:tcW w:w="354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2.4基本医保实际报销比例(%)</w:t>
            </w: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城镇职工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48.55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59.39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4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5"/>
                <w:szCs w:val="25"/>
              </w:rPr>
              <w:t>城乡居民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60.14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62.88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3.医疗质量</w:t>
            </w: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3.1治愈好转率(%)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95.1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95.1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3.2手术前后诊断符合率(%)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3.3急诊抢救成功率(%)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78.8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3.4抗菌药物使用强度(DDs)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3.5门诊输液率(%)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6.07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3.6无菌手术切口感染率(%)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3.7住院患者压疮发生率(%)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3.8出院患者手术占比(%)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8.46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2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3.9手术患者并发症发生率(%)</w:t>
            </w:r>
          </w:p>
        </w:tc>
        <w:tc>
          <w:tcPr>
            <w:tcW w:w="13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bookmarkEnd w:id="2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3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9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bookmarkStart w:id="3" w:name="OLE_LINK5" w:colFirst="2" w:colLast="2"/>
            <w:bookmarkStart w:id="4" w:name="OLE_LINK2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b/>
                <w:snapToGrid w:val="0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firstLine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firstLine="1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30.01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34.39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7.1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both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22730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10" w:firstLineChars="100"/>
              <w:jc w:val="both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21332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2125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94.6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0" w:line="219" w:lineRule="auto"/>
              <w:ind w:firstLine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5"/>
                <w:szCs w:val="25"/>
              </w:rPr>
              <w:t>6.服务承诺</w:t>
            </w:r>
          </w:p>
        </w:tc>
        <w:tc>
          <w:tcPr>
            <w:tcW w:w="727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firstLine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  <w:t>医疗机构服务承诺内容(见附件3'</w:t>
            </w:r>
          </w:p>
        </w:tc>
      </w:tr>
      <w:bookmarkEnd w:id="4"/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6"/>
          <w:szCs w:val="36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37" w:line="219" w:lineRule="auto"/>
        <w:ind w:firstLine="17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6"/>
          <w:szCs w:val="36"/>
        </w:rPr>
        <w:t>医疗机构住院患者单病种平均费用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8764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932"/>
        <w:gridCol w:w="1219"/>
        <w:gridCol w:w="2607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764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tabs>
                <w:tab w:val="left" w:pos="6410"/>
              </w:tabs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firstLine="28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住院患者前20位单病种平均费用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firstLine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firstLine="3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疾病名称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firstLine="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(按ICD-10编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9" w:lineRule="auto"/>
              <w:ind w:firstLine="4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码分类)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5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术式</w:t>
            </w: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4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ind w:firstLine="4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0"/>
                <w:szCs w:val="20"/>
              </w:rPr>
              <w:t>本期平均费用(元)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firstLine="2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187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bookmarkStart w:id="5" w:name="OLE_LINK6" w:colFirst="3" w:colLast="3"/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脑梗死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4798.7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6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全心衰竭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4304.97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4229.34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混合痔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4851.17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186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慢性阻塞性肺病伴有急性下呼吸道感染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3635.98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3388.98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3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肺部感染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3635.48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3611.94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5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颈动脉狭窄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2954.84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3247.73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3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社区获得性肺炎，非重症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2745.83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3216.94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5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2型糖尿病性周围血管病变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3080.31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3215.21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慢性心功能不全急性加重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2935.46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3059.36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10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神经血管性头痛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2426.39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2940.72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7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11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不稳定型心绞痛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2859.49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2881.48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187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12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糜烂性胃炎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3205.76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2689.32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13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脑动脉供血不足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2398.34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2511.02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187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14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脑血管供血不足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2441.46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2500.68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15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慢性胃炎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1955.04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2385.72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16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良性阵发性眩晕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2043.24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2049.75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17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头部的损伤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2182.2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2001.77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18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肺炎支原体性肺炎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1866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1877.39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0"/>
                <w:szCs w:val="20"/>
              </w:rPr>
              <w:t>19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支气管肺炎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1716.5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1802.93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5" w:lineRule="auto"/>
              <w:ind w:firstLine="2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0"/>
                <w:szCs w:val="20"/>
              </w:rPr>
              <w:t>20</w:t>
            </w:r>
          </w:p>
        </w:tc>
        <w:tc>
          <w:tcPr>
            <w:tcW w:w="1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急性上呼吸道感染</w:t>
            </w: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1341.58</w:t>
            </w:r>
          </w:p>
        </w:tc>
        <w:tc>
          <w:tcPr>
            <w:tcW w:w="23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1303.08</w:t>
            </w:r>
          </w:p>
        </w:tc>
      </w:tr>
      <w:bookmarkEnd w:id="5"/>
    </w:tbl>
    <w:p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51" w:line="219" w:lineRule="auto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bookmarkStart w:id="6" w:name="_GoBack"/>
      <w:bookmarkEnd w:id="6"/>
      <w:r>
        <w:rPr>
          <w:rFonts w:ascii="宋体" w:hAnsi="宋体" w:eastAsia="宋体" w:cs="宋体"/>
          <w:snapToGrid w:val="0"/>
          <w:color w:val="000000"/>
          <w:spacing w:val="-5"/>
          <w:kern w:val="0"/>
          <w:sz w:val="36"/>
          <w:szCs w:val="36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28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7" w:line="219" w:lineRule="auto"/>
        <w:ind w:firstLine="25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snapToGrid w:val="0"/>
          <w:color w:val="000000"/>
          <w:spacing w:val="-3"/>
          <w:kern w:val="0"/>
          <w:sz w:val="36"/>
          <w:szCs w:val="36"/>
        </w:rPr>
        <w:t>医疗机构服务承诺内容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9" w:lineRule="exact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4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1" w:lineRule="auto"/>
              <w:ind w:firstLine="6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firstLine="24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7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严格按照卫生行政部门批准的诊疗项目开展诊疗活动，依法行医，坚决杜绝无证上岗。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6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坚持诚实守信服务，规范宣传方式，不发布虚假医疗广告，不夸大诊疗技术和治疗效果。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185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坚持以人为本，使用文明用语，不讲服务忌语，做到礼貌行医，文明待患， 尊重患者就医选择权，保护病人隐私，尊重病人知情权，选择权和监督权，对患者就医不卡、不拖、不推，按患者意愿做好就诊，转诊工作。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6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简化就医流程，缩短候诊时间，保障急救通道畅通。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3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实行首诊负责制。严格遵守医疗原则，合理检查、合理用药、合理治疗、 合理收费、不开人情方、大处方、不做不必要的检查，避免过度医疗。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5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严格执行国家规定的收费项目和收费标准，不分解收费，不超标准收费，不自立项目收费。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3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认真执行医疗服务价格和收费公示制度，规范收费管理，实行患者“住院费用清单制”和适时查询制。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0" w:line="185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医疗服务活动中拒绝接受患者及家属馈赠的红包、物品和宴请，对难以拒绝的钱物24小时内上交院办公室。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85" w:lineRule="auto"/>
              <w:ind w:firstLine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不利用介绍病人到其他单位检查、治疗或购买药品等机会，收取回扣及提成。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5" w:lineRule="auto"/>
              <w:ind w:firstLine="8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Cs w:val="21"/>
              </w:rPr>
              <w:t>保证用药质量和安全，绝不使用假劣药品，严禁使用过期无效药品。</w:t>
            </w:r>
          </w:p>
        </w:tc>
      </w:tr>
    </w:tbl>
    <w:p>
      <w:pPr>
        <w:sectPr>
          <w:footerReference r:id="rId6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50" w:lineRule="exact"/>
      <w:ind w:firstLine="174"/>
      <w:jc w:val="left"/>
      <w:textAlignment w:val="baseline"/>
      <w:rPr>
        <w:rFonts w:ascii="仿宋" w:hAnsi="仿宋" w:eastAsia="仿宋" w:cs="仿宋"/>
        <w:snapToGrid w:val="0"/>
        <w:color w:val="000000"/>
        <w:kern w:val="0"/>
        <w:sz w:val="22"/>
        <w:szCs w:val="22"/>
      </w:rPr>
    </w:pP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  <w:r>
      <w:rPr>
        <w:rFonts w:hint="eastAsia" w:ascii="仿宋" w:hAnsi="仿宋" w:eastAsia="宋体" w:cs="仿宋"/>
        <w:snapToGrid w:val="0"/>
        <w:color w:val="000000"/>
        <w:spacing w:val="-1"/>
        <w:kern w:val="0"/>
        <w:position w:val="-3"/>
        <w:sz w:val="22"/>
        <w:szCs w:val="22"/>
      </w:rPr>
      <w:t>1</w:t>
    </w:r>
    <w:r>
      <w:rPr>
        <w:rFonts w:ascii="仿宋" w:hAnsi="仿宋" w:eastAsia="仿宋" w:cs="仿宋"/>
        <w:snapToGrid w:val="0"/>
        <w:color w:val="000000"/>
        <w:spacing w:val="-1"/>
        <w:kern w:val="0"/>
        <w:position w:val="-3"/>
        <w:sz w:val="22"/>
        <w:szCs w:val="22"/>
      </w:rPr>
      <w:t>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08" w:lineRule="exact"/>
      <w:ind w:firstLine="795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</w:rPr>
    </w:pP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  <w:r>
      <w:rPr>
        <w:rFonts w:hint="eastAsia"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2</w:t>
    </w:r>
    <w:r>
      <w:rPr>
        <w:rFonts w:ascii="宋体" w:hAnsi="宋体" w:eastAsia="宋体" w:cs="宋体"/>
        <w:snapToGrid w:val="0"/>
        <w:color w:val="000000"/>
        <w:kern w:val="0"/>
        <w:position w:val="-4"/>
        <w:sz w:val="30"/>
        <w:szCs w:val="30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52" w:lineRule="exact"/>
      <w:ind w:firstLine="3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6"/>
        <w:szCs w:val="36"/>
      </w:rPr>
    </w:pPr>
    <w:r>
      <w:rPr>
        <w:rFonts w:ascii="宋体" w:hAnsi="宋体" w:eastAsia="宋体" w:cs="宋体"/>
        <w:snapToGrid w:val="0"/>
        <w:color w:val="000000"/>
        <w:spacing w:val="-1"/>
        <w:kern w:val="0"/>
        <w:position w:val="-5"/>
        <w:sz w:val="36"/>
        <w:szCs w:val="36"/>
      </w:rPr>
      <w:t>─</w:t>
    </w:r>
    <w:r>
      <w:rPr>
        <w:rFonts w:hint="eastAsia" w:ascii="宋体" w:hAnsi="宋体" w:eastAsia="宋体" w:cs="宋体"/>
        <w:snapToGrid w:val="0"/>
        <w:color w:val="000000"/>
        <w:spacing w:val="-1"/>
        <w:kern w:val="0"/>
        <w:position w:val="-5"/>
        <w:sz w:val="36"/>
        <w:szCs w:val="36"/>
      </w:rPr>
      <w:t>3</w:t>
    </w:r>
    <w:r>
      <w:rPr>
        <w:rFonts w:ascii="宋体" w:hAnsi="宋体" w:eastAsia="宋体" w:cs="宋体"/>
        <w:snapToGrid w:val="0"/>
        <w:color w:val="000000"/>
        <w:spacing w:val="-1"/>
        <w:kern w:val="0"/>
        <w:position w:val="-5"/>
        <w:sz w:val="36"/>
        <w:szCs w:val="36"/>
      </w:rPr>
      <w:t>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252" w:lineRule="exact"/>
      <w:ind w:firstLine="19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6"/>
        <w:szCs w:val="36"/>
      </w:rPr>
    </w:pP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  <w:r>
      <w:rPr>
        <w:rFonts w:hint="eastAsia"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5</w:t>
    </w:r>
    <w:r>
      <w:rPr>
        <w:rFonts w:ascii="宋体" w:hAnsi="宋体" w:eastAsia="宋体" w:cs="宋体"/>
        <w:snapToGrid w:val="0"/>
        <w:color w:val="000000"/>
        <w:spacing w:val="-13"/>
        <w:w w:val="71"/>
        <w:kern w:val="0"/>
        <w:position w:val="-5"/>
        <w:sz w:val="36"/>
        <w:szCs w:val="36"/>
      </w:rPr>
      <w:t>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jJmYjU1YTNkZWRjMmIyZWNiZjM0MTQ3YTU3Y2IifQ=="/>
  </w:docVars>
  <w:rsids>
    <w:rsidRoot w:val="00000000"/>
    <w:rsid w:val="00F51004"/>
    <w:rsid w:val="014C6B51"/>
    <w:rsid w:val="0893414D"/>
    <w:rsid w:val="1A2A1098"/>
    <w:rsid w:val="1C9A2184"/>
    <w:rsid w:val="1CCA0AAE"/>
    <w:rsid w:val="252507EE"/>
    <w:rsid w:val="30150CB2"/>
    <w:rsid w:val="31D22833"/>
    <w:rsid w:val="31E83DC4"/>
    <w:rsid w:val="324B3C76"/>
    <w:rsid w:val="365D0CA4"/>
    <w:rsid w:val="40B01A48"/>
    <w:rsid w:val="44783BD6"/>
    <w:rsid w:val="48F963BC"/>
    <w:rsid w:val="4C61661E"/>
    <w:rsid w:val="529E4FAD"/>
    <w:rsid w:val="533E26DA"/>
    <w:rsid w:val="55130D40"/>
    <w:rsid w:val="5D7A4BEC"/>
    <w:rsid w:val="624E3FD5"/>
    <w:rsid w:val="649C35B3"/>
    <w:rsid w:val="67483CC7"/>
    <w:rsid w:val="6AA715EC"/>
    <w:rsid w:val="6E9C41DA"/>
    <w:rsid w:val="6FFF302E"/>
    <w:rsid w:val="78683009"/>
    <w:rsid w:val="793606D7"/>
    <w:rsid w:val="7ACD43C6"/>
    <w:rsid w:val="7B917DE3"/>
    <w:rsid w:val="7D5E522E"/>
    <w:rsid w:val="7F18226F"/>
    <w:rsid w:val="B79DB7C8"/>
    <w:rsid w:val="F7D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1154</Words>
  <Characters>1551</Characters>
  <Lines>0</Lines>
  <Paragraphs>0</Paragraphs>
  <TotalTime>15</TotalTime>
  <ScaleCrop>false</ScaleCrop>
  <LinksUpToDate>false</LinksUpToDate>
  <CharactersWithSpaces>1554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2024-01-10T22:20:00Z</dcterms:created>
  <dc:creator>Administrator</dc:creator>
  <cp:lastModifiedBy>HNSW</cp:lastModifiedBy>
  <cp:lastPrinted>2024-10-12T00:55:00Z</cp:lastPrinted>
  <dcterms:modified xsi:type="dcterms:W3CDTF">2025-04-18T10:45:15Z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B17AAD86ACA040A1BF8577AAD058D6D5_12</vt:lpwstr>
  </property>
  <property fmtid="{D5CDD505-2E9C-101B-9397-08002B2CF9AE}" pid="4" name="KSOTemplateDocerSaveRecord">
    <vt:lpwstr>eyJoZGlkIjoiNWFmYjJmYjU1YTNkZWRjMmIyZWNiZjM0MTQ3YTU3Y2IiLCJ1c2VySWQiOiIyNDQ5MTQ4NDkifQ==</vt:lpwstr>
  </property>
</Properties>
</file>