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6" w:name="_GoBack"/>
      <w:bookmarkEnd w:id="6"/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4个：脾胃科、脑病科、针康科、骨伤科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4个：脾胃科、脑病科、针康科、骨伤科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6个：脾胃科、脑病科、针康科、骨伤科、肛肠科、肿瘤科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6个：脾胃科、脑病科、针康科、骨伤科、肛肠科、肿瘤科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Ascii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cs="Arial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sz w:val="24"/>
                <w:szCs w:val="24"/>
                <w:lang w:val="en-US" w:eastAsia="zh-CN"/>
              </w:rPr>
              <w:t>1：0.39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393.4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390.2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3455.6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3497.3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78.6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66.9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宋体" w:asciiTheme="minorAscii" w:hAnsiTheme="minorAscii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95.5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95.2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97.9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98.1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65.8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65.9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20.8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13.6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0</w:t>
            </w:r>
          </w:p>
        </w:tc>
      </w:tr>
      <w:bookmarkEnd w:id="2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  <w:sectPr>
          <w:footerReference r:id="rId3" w:type="default"/>
          <w:pgSz w:w="11900" w:h="16840"/>
          <w:pgMar w:top="1431" w:right="1324" w:bottom="1268" w:left="1415" w:header="0" w:footer="106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1"/>
                <w:lang w:val="en-US" w:eastAsia="zh-CN" w:bidi="ar-SA"/>
              </w:rPr>
              <w:t>2.7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45.8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7.2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12146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12146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1716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90.5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90.3</w:t>
            </w:r>
          </w:p>
        </w:tc>
      </w:tr>
      <w:bookmarkEnd w:id="3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  <w:bookmarkEnd w:id="4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pgNumType w:fmt="decimal"/>
          <w:cols w:space="720" w:num="1"/>
        </w:sectPr>
      </w:pP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1424" w:firstLineChars="4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313"/>
        <w:gridCol w:w="2513"/>
        <w:gridCol w:w="2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7" w:line="187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椎基底动脉综合征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2666.768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2651.74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8" w:line="186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腰椎间盘突出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4891.14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4294.34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8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2型糖尿病伴血糖控制不佳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3501.16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3498.05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8" w:line="186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慢性阻塞性肺病伴有急性加重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4569.12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4359.52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3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肺部感染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2536.37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2855.06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9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老年性白内障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3835.78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4035.57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3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慢性胃炎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2740.08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3094.99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09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周围性面神经麻痹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4100.25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3837.85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0" w:line="185" w:lineRule="auto"/>
              <w:ind w:left="27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痉挛性偏瘫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5388.86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5221.71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0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2型糖尿病性周围血管病变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3816.81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3846.88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0" w:line="187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恶性肿瘤支持治疗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4533.15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41230.15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0" w:line="187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混合痔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5998.76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6196.46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结肠息肉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3678.94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3734.02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1" w:line="187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胃息肉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4338.89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4119.63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2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混合型颈椎病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3254.48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3161.29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2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不稳定型心绞痛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3280.74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3320.28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慢性心功能不全急性加重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3194.55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3388.74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肛周脓肿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外科手术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6087.84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6395.64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2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机械性肠梗阻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外科手术治疗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3580.23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3620.11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213" w:line="185" w:lineRule="auto"/>
              <w:ind w:left="225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4"/>
                <w:highlight w:val="none"/>
              </w:rPr>
              <w:t>脑梗死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内科综合治疗</w:t>
            </w:r>
          </w:p>
        </w:tc>
        <w:tc>
          <w:tcPr>
            <w:tcW w:w="25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  <w:t>4921.47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napToGrid w:val="0"/>
                <w:color w:val="auto"/>
                <w:kern w:val="0"/>
                <w:sz w:val="22"/>
                <w:szCs w:val="24"/>
                <w:highlight w:val="none"/>
                <w:lang w:val="en-US" w:eastAsia="zh-CN"/>
              </w:rPr>
              <w:t>5257.71</w:t>
            </w:r>
          </w:p>
        </w:tc>
      </w:tr>
      <w:bookmarkEnd w:id="5"/>
    </w:tbl>
    <w:p>
      <w:pPr>
        <w:rPr>
          <w:color w:val="auto"/>
          <w:highlight w:val="none"/>
        </w:rPr>
        <w:sectPr>
          <w:footerReference r:id="rId5" w:type="default"/>
          <w:pgSz w:w="11900" w:h="16840"/>
          <w:pgMar w:top="1431" w:right="1455" w:bottom="1278" w:left="1695" w:header="0" w:footer="107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严格按照卫生行政部门批准的诊疗项目开展诊疗活动，坚决不使用非卫生技术人员执业。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门诊实行主要医疗服务项目和常用药品价格公示制，并向病人提供明细清单。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实行首诊负责制。严格遵守医疗原则，合理检查、合理用药、合理治疗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合理收费、不开人情方、大处方、不做不必要的检查，避免过度医疗。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严格执行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价格管理部门</w:t>
            </w:r>
            <w:r>
              <w:rPr>
                <w:rFonts w:hint="eastAsia" w:ascii="宋体" w:hAnsi="宋体" w:cs="宋体"/>
                <w:kern w:val="0"/>
                <w:sz w:val="24"/>
              </w:rPr>
              <w:t>规定的收费项目和收费标准，不分解收费，不超标准收费， 不自立项目收费。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认真执行医疗服务价格和收费公示制度，规范收费管理，实行患者“住院费用清单制”和实时查询制。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医疗服务活动中拒绝接受患者及家属馈赠的红包、物品和宴请，对难以拒绝的钱物24小时内上交院办公室。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合理用药，合理检查，对大型检查和使用贵重药品应事先向患者或家属说明。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医院服务人员要着装规范，挂牌上岗，文明用语，微笑服务，有问必答，杜绝“生、冷、硬、顶”行为。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门急诊就医标志醒目，设有导诊和分诊人员，为病人提供咨询服务。门急诊提供轮椅、担架、开水等便民服务。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坚持诚实守信服务，规范宣传方式，不发布虚假医疗广告，不夸大诊疗技术和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治疗效果。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1824614"/>
    <w:rsid w:val="070C174F"/>
    <w:rsid w:val="07A8054D"/>
    <w:rsid w:val="0893414D"/>
    <w:rsid w:val="0B6E211B"/>
    <w:rsid w:val="12F92A37"/>
    <w:rsid w:val="1A2A1098"/>
    <w:rsid w:val="1C9A2184"/>
    <w:rsid w:val="1CCA0AAE"/>
    <w:rsid w:val="1E376F4E"/>
    <w:rsid w:val="216F2F26"/>
    <w:rsid w:val="24BA50D9"/>
    <w:rsid w:val="252507EE"/>
    <w:rsid w:val="26886044"/>
    <w:rsid w:val="2D0A65F3"/>
    <w:rsid w:val="30150CB2"/>
    <w:rsid w:val="31D22833"/>
    <w:rsid w:val="31E83DC4"/>
    <w:rsid w:val="324B3C76"/>
    <w:rsid w:val="32760864"/>
    <w:rsid w:val="365D0CA4"/>
    <w:rsid w:val="3ECB2497"/>
    <w:rsid w:val="40B01A48"/>
    <w:rsid w:val="44783BD6"/>
    <w:rsid w:val="47BC5D3C"/>
    <w:rsid w:val="48F963BC"/>
    <w:rsid w:val="4C61661E"/>
    <w:rsid w:val="529E4FAD"/>
    <w:rsid w:val="533E26DA"/>
    <w:rsid w:val="55130D40"/>
    <w:rsid w:val="55A711E0"/>
    <w:rsid w:val="5D7A4BEC"/>
    <w:rsid w:val="624E3FD5"/>
    <w:rsid w:val="649C35B3"/>
    <w:rsid w:val="66B262F1"/>
    <w:rsid w:val="67483CC7"/>
    <w:rsid w:val="6AA715EC"/>
    <w:rsid w:val="6E9C41DA"/>
    <w:rsid w:val="6FE45913"/>
    <w:rsid w:val="6FFF302E"/>
    <w:rsid w:val="6FFFF1AA"/>
    <w:rsid w:val="72DF7E54"/>
    <w:rsid w:val="76BE27BD"/>
    <w:rsid w:val="78683009"/>
    <w:rsid w:val="793606D7"/>
    <w:rsid w:val="7ACD43C6"/>
    <w:rsid w:val="7B917DE3"/>
    <w:rsid w:val="7D5E522E"/>
    <w:rsid w:val="7F0D5CCB"/>
    <w:rsid w:val="7F18226F"/>
    <w:rsid w:val="B79DB7C8"/>
    <w:rsid w:val="CDE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1360</Words>
  <Characters>1832</Characters>
  <Lines>0</Lines>
  <Paragraphs>0</Paragraphs>
  <TotalTime>187</TotalTime>
  <ScaleCrop>false</ScaleCrop>
  <LinksUpToDate>false</LinksUpToDate>
  <CharactersWithSpaces>1852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Administrator</dc:creator>
  <cp:lastModifiedBy>HNSW</cp:lastModifiedBy>
  <cp:lastPrinted>2024-10-12T08:55:00Z</cp:lastPrinted>
  <dcterms:modified xsi:type="dcterms:W3CDTF">2025-10-20T10:50:38Z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3BAF80245219405087D1EA18D4248CE5_13</vt:lpwstr>
  </property>
  <property fmtid="{D5CDD505-2E9C-101B-9397-08002B2CF9AE}" pid="4" name="KSOTemplateDocerSaveRecord">
    <vt:lpwstr>eyJoZGlkIjoiNDg4NTJjZDUzZjQyMGQzM2YwMGQ2YTZhYmI2YmZkNTgiLCJ1c2VySWQiOiIxMDA3MDU4Mjg1In0=</vt:lpwstr>
  </property>
</Properties>
</file>