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931AB">
      <w:pPr>
        <w:widowControl/>
        <w:kinsoku w:val="0"/>
        <w:autoSpaceDE w:val="0"/>
        <w:autoSpaceDN w:val="0"/>
        <w:adjustRightInd w:val="0"/>
        <w:snapToGrid w:val="0"/>
        <w:spacing w:before="110" w:line="219" w:lineRule="auto"/>
        <w:jc w:val="left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4"/>
          <w:szCs w:val="34"/>
          <w:lang w:eastAsia="zh-CN"/>
        </w:rPr>
      </w:pPr>
      <w:bookmarkStart w:id="0" w:name="OLE_LINK1"/>
      <w:r>
        <w:rPr>
          <w:rFonts w:hint="eastAsia" w:ascii="宋体" w:hAnsi="宋体" w:eastAsia="宋体" w:cs="宋体"/>
          <w:b/>
          <w:bCs/>
          <w:snapToGrid w:val="0"/>
          <w:color w:val="000000"/>
          <w:spacing w:val="19"/>
          <w:kern w:val="0"/>
          <w:sz w:val="34"/>
          <w:szCs w:val="34"/>
          <w:lang w:eastAsia="zh-CN"/>
        </w:rPr>
        <w:t>安理大一附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9"/>
          <w:kern w:val="0"/>
          <w:sz w:val="34"/>
          <w:szCs w:val="34"/>
          <w:lang w:val="en-US" w:eastAsia="zh-CN"/>
        </w:rPr>
        <w:t>院2026年一季度</w:t>
      </w:r>
      <w:r>
        <w:rPr>
          <w:rFonts w:ascii="宋体" w:hAnsi="宋体" w:eastAsia="宋体" w:cs="宋体"/>
          <w:b/>
          <w:bCs/>
          <w:snapToGrid w:val="0"/>
          <w:color w:val="000000"/>
          <w:spacing w:val="19"/>
          <w:kern w:val="0"/>
          <w:sz w:val="34"/>
          <w:szCs w:val="34"/>
        </w:rPr>
        <w:t>医疗服务信息社会公开内容</w:t>
      </w:r>
    </w:p>
    <w:p w14:paraId="79579F10">
      <w:pPr>
        <w:widowControl/>
        <w:kinsoku w:val="0"/>
        <w:autoSpaceDE w:val="0"/>
        <w:autoSpaceDN w:val="0"/>
        <w:adjustRightInd w:val="0"/>
        <w:snapToGrid w:val="0"/>
        <w:spacing w:line="20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5"/>
        <w:tblW w:w="9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3506"/>
        <w:gridCol w:w="40"/>
        <w:gridCol w:w="1245"/>
        <w:gridCol w:w="1268"/>
        <w:gridCol w:w="1288"/>
      </w:tblGrid>
      <w:tr w14:paraId="684CA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A704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信息分类</w:t>
            </w:r>
          </w:p>
        </w:tc>
        <w:tc>
          <w:tcPr>
            <w:tcW w:w="479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0F5C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22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</w:rPr>
              <w:t>指标项目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DACB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8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本期数值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3375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上期数值</w:t>
            </w:r>
          </w:p>
        </w:tc>
      </w:tr>
      <w:tr w14:paraId="174A7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 w14:paraId="3FAA16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43B5D7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88A69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0F2831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0BB1B4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618DDF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1A1986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1.基本情况</w:t>
            </w:r>
          </w:p>
        </w:tc>
        <w:tc>
          <w:tcPr>
            <w:tcW w:w="3546" w:type="dxa"/>
            <w:gridSpan w:val="2"/>
            <w:vMerge w:val="restart"/>
            <w:tcBorders>
              <w:top w:val="single" w:color="000000" w:sz="2" w:space="0"/>
              <w:bottom w:val="nil"/>
            </w:tcBorders>
          </w:tcPr>
          <w:p w14:paraId="004E40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EE46B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2697FD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7335C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1.1重点(特色)专科</w:t>
            </w:r>
          </w:p>
        </w:tc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</w:tcPr>
          <w:p w14:paraId="51E0B5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20" w:lineRule="auto"/>
              <w:ind w:firstLine="3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</w:rPr>
              <w:t>国家级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73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F3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80F8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49DEBC1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gridSpan w:val="2"/>
            <w:vMerge w:val="continue"/>
            <w:tcBorders>
              <w:top w:val="nil"/>
              <w:bottom w:val="nil"/>
            </w:tcBorders>
          </w:tcPr>
          <w:p w14:paraId="33D4362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</w:tcPr>
          <w:p w14:paraId="5F49CB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省级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E5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34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760C7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07D5ED2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gridSpan w:val="2"/>
            <w:vMerge w:val="continue"/>
            <w:tcBorders>
              <w:top w:val="nil"/>
              <w:bottom w:val="nil"/>
            </w:tcBorders>
          </w:tcPr>
          <w:p w14:paraId="0A578DB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</w:tcPr>
          <w:p w14:paraId="26597F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市级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21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92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3B15D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47D832F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gridSpan w:val="2"/>
            <w:vMerge w:val="continue"/>
            <w:tcBorders>
              <w:top w:val="nil"/>
              <w:bottom w:val="single" w:color="000000" w:sz="2" w:space="0"/>
            </w:tcBorders>
          </w:tcPr>
          <w:p w14:paraId="06EF660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</w:tcPr>
          <w:p w14:paraId="05AD33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20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院级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C3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F2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 w14:paraId="4D031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0EEBF8C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bookmarkStart w:id="1" w:name="OLE_LINK3" w:colFirst="2" w:colLast="2"/>
          </w:p>
        </w:tc>
        <w:tc>
          <w:tcPr>
            <w:tcW w:w="479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47EED8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7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1.2"江淮名医"人数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DC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27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5DE71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6C35B0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79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041B9C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1.3床医比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B44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2.58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6B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2.62</w:t>
            </w:r>
          </w:p>
        </w:tc>
      </w:tr>
      <w:tr w14:paraId="57FAA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 w14:paraId="6CF79BB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79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23BF6A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1.4床护比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FCF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2.28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E4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2.28</w:t>
            </w:r>
          </w:p>
        </w:tc>
      </w:tr>
      <w:tr w14:paraId="5F39F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 w14:paraId="143C13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0420B8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FE598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238B65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75AF3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20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</w:rPr>
              <w:t>2.医疗费用</w:t>
            </w:r>
          </w:p>
        </w:tc>
        <w:tc>
          <w:tcPr>
            <w:tcW w:w="479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6B15F2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20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2.1门诊患者人均医疗费用(元)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A73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293.10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51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343.21</w:t>
            </w:r>
            <w:bookmarkStart w:id="6" w:name="_GoBack"/>
            <w:bookmarkEnd w:id="6"/>
          </w:p>
        </w:tc>
      </w:tr>
      <w:tr w14:paraId="7CA5D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48B51B9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79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173A1D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220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2.2住院患者人均医疗费用(元)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49C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9609.60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6A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9521.41</w:t>
            </w:r>
          </w:p>
        </w:tc>
      </w:tr>
      <w:bookmarkEnd w:id="1"/>
      <w:tr w14:paraId="71D1F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104DE98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34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75085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19" w:lineRule="auto"/>
              <w:ind w:firstLine="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2.3医疗机构住院患者单病种平均费用(见附件2)</w:t>
            </w:r>
          </w:p>
        </w:tc>
      </w:tr>
      <w:tr w14:paraId="0A0D7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0101B39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bookmarkStart w:id="2" w:name="OLE_LINK4" w:colFirst="3" w:colLast="3"/>
          </w:p>
        </w:tc>
        <w:tc>
          <w:tcPr>
            <w:tcW w:w="3546" w:type="dxa"/>
            <w:gridSpan w:val="2"/>
            <w:vMerge w:val="restart"/>
            <w:tcBorders>
              <w:top w:val="single" w:color="000000" w:sz="2" w:space="0"/>
              <w:bottom w:val="nil"/>
            </w:tcBorders>
          </w:tcPr>
          <w:p w14:paraId="0C7824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460F51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2.4基本医保实际报销比例(%)</w:t>
            </w:r>
          </w:p>
        </w:tc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</w:tcPr>
          <w:p w14:paraId="7CC582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</w:rPr>
              <w:t>城镇职工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17F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70.58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F8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71.75</w:t>
            </w:r>
          </w:p>
        </w:tc>
      </w:tr>
      <w:tr w14:paraId="36CC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 w14:paraId="3C1AE22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gridSpan w:val="2"/>
            <w:vMerge w:val="continue"/>
            <w:tcBorders>
              <w:top w:val="nil"/>
              <w:bottom w:val="single" w:color="000000" w:sz="2" w:space="0"/>
            </w:tcBorders>
          </w:tcPr>
          <w:p w14:paraId="51E5583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</w:tcPr>
          <w:p w14:paraId="63B10E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</w:rPr>
              <w:t>城乡居民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5D9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59.5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88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65.02</w:t>
            </w:r>
          </w:p>
        </w:tc>
      </w:tr>
      <w:tr w14:paraId="7AF4D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 w14:paraId="5B2F98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0BA42B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25B0B6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60865F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2525FF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16B0BD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03B859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1EE77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3B3F6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20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3.医疗质量</w:t>
            </w:r>
          </w:p>
        </w:tc>
        <w:tc>
          <w:tcPr>
            <w:tcW w:w="479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1AB74B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3.1治愈好转率(%)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C46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97.2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46F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97.9</w:t>
            </w:r>
          </w:p>
        </w:tc>
      </w:tr>
      <w:tr w14:paraId="23B21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0E05DD7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79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6BC884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3.2手术前后诊断符合率(%)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3E8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99.4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741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99.6</w:t>
            </w:r>
          </w:p>
        </w:tc>
      </w:tr>
      <w:tr w14:paraId="74AFD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638D3E2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79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2BDDB9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3.3急诊抢救成功率(%)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0B0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88.82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C4A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</w:t>
            </w:r>
          </w:p>
        </w:tc>
      </w:tr>
      <w:tr w14:paraId="11864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05ADD63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79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012B0A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3.4抗菌药物使用强度(D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  <w:lang w:val="en-US" w:eastAsia="zh-CN"/>
              </w:rPr>
              <w:t>D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Ds)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15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32.6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46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34.30</w:t>
            </w:r>
          </w:p>
        </w:tc>
      </w:tr>
      <w:tr w14:paraId="601D7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7D442F0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79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5B7D86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3.5门诊输液率(%)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97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1.02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D9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1.56</w:t>
            </w:r>
          </w:p>
        </w:tc>
      </w:tr>
      <w:tr w14:paraId="23CA7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45B5C6F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79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0B8FB8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3.6无菌手术切口感染率(%)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13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10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0.21</w:t>
            </w:r>
          </w:p>
        </w:tc>
      </w:tr>
      <w:tr w14:paraId="51BED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79E04CE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79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6DB488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3.7住院患者压疮发生率(%)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3A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0.032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8E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0.037</w:t>
            </w:r>
          </w:p>
        </w:tc>
      </w:tr>
      <w:tr w14:paraId="59863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50DACF5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79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5CBD1A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3.8出院患者手术占比(%)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B0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AC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32.40</w:t>
            </w:r>
          </w:p>
        </w:tc>
      </w:tr>
      <w:tr w14:paraId="66BD3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 w14:paraId="5EE09D4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79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59512F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3.9手术患者并发症发生率(%)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4A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DC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0.26</w:t>
            </w:r>
          </w:p>
        </w:tc>
      </w:tr>
      <w:bookmarkEnd w:id="2"/>
      <w:tr w14:paraId="3E7ED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 w14:paraId="4DCE9C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bookmarkStart w:id="3" w:name="OLE_LINK5" w:colFirst="2" w:colLast="2"/>
            <w:bookmarkStart w:id="4" w:name="OLE_LINK2"/>
          </w:p>
          <w:p w14:paraId="7224B1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2EA722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0310B1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004817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47CE58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05528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5F541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0B918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4.运行效率</w:t>
            </w:r>
          </w:p>
        </w:tc>
        <w:tc>
          <w:tcPr>
            <w:tcW w:w="479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060507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4.1门诊患者平均预约诊疗率(%)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99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63.14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EF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57.96</w:t>
            </w:r>
          </w:p>
        </w:tc>
      </w:tr>
      <w:tr w14:paraId="00D35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0EFD2FD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79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4FF1DC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4.2门诊患者预约后平均等待时间(分钟)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1E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27.56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30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27.44</w:t>
            </w:r>
          </w:p>
        </w:tc>
      </w:tr>
      <w:tr w14:paraId="695D5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57A8F29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06" w:type="dxa"/>
            <w:vMerge w:val="restart"/>
            <w:tcBorders>
              <w:top w:val="single" w:color="000000" w:sz="2" w:space="0"/>
              <w:bottom w:val="nil"/>
            </w:tcBorders>
          </w:tcPr>
          <w:p w14:paraId="6E3BED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243035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21098D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4.3术前待床日(天)</w:t>
            </w:r>
          </w:p>
        </w:tc>
        <w:tc>
          <w:tcPr>
            <w:tcW w:w="1285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4670F4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firstLine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二级手术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EC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1.73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42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1.76</w:t>
            </w:r>
          </w:p>
        </w:tc>
      </w:tr>
      <w:tr w14:paraId="628DC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70A573A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06" w:type="dxa"/>
            <w:vMerge w:val="continue"/>
            <w:tcBorders>
              <w:top w:val="nil"/>
              <w:bottom w:val="nil"/>
            </w:tcBorders>
          </w:tcPr>
          <w:p w14:paraId="275B01B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85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1545CC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firstLine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三级手术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A7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2.89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26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2.94</w:t>
            </w:r>
          </w:p>
        </w:tc>
      </w:tr>
      <w:tr w14:paraId="6219F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04327ED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06" w:type="dxa"/>
            <w:vMerge w:val="continue"/>
            <w:tcBorders>
              <w:top w:val="nil"/>
              <w:bottom w:val="single" w:color="000000" w:sz="2" w:space="0"/>
            </w:tcBorders>
          </w:tcPr>
          <w:p w14:paraId="1CFACE7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85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739AF3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19" w:lineRule="auto"/>
              <w:ind w:firstLine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四级手术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73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4.33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28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4.67</w:t>
            </w:r>
          </w:p>
        </w:tc>
      </w:tr>
      <w:tr w14:paraId="66EF0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5200E9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79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7FC109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4.4病床使用率(%)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DF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E2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</w:t>
            </w:r>
          </w:p>
        </w:tc>
      </w:tr>
      <w:tr w14:paraId="13352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5644BCC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79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11C5B0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220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4.5出院者平均住院日(天)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FB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1C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</w:t>
            </w:r>
          </w:p>
        </w:tc>
      </w:tr>
      <w:tr w14:paraId="36407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093EEA8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79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2E162C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4.6门诊人次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A4C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334049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4F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335293</w:t>
            </w:r>
          </w:p>
        </w:tc>
      </w:tr>
      <w:tr w14:paraId="06FD0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 w14:paraId="6106D34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79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56FF7F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4.7出院人次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782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19981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4F1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20003</w:t>
            </w:r>
          </w:p>
        </w:tc>
      </w:tr>
      <w:tr w14:paraId="1D7E7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23" w:type="dxa"/>
            <w:tcBorders>
              <w:top w:val="single" w:color="000000" w:sz="2" w:space="0"/>
              <w:bottom w:val="single" w:color="000000" w:sz="2" w:space="0"/>
            </w:tcBorders>
          </w:tcPr>
          <w:p w14:paraId="5BD9A3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5.患者满意度</w:t>
            </w:r>
          </w:p>
        </w:tc>
        <w:tc>
          <w:tcPr>
            <w:tcW w:w="479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096D9E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总体满意度(%)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86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98.22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D9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97.0</w:t>
            </w:r>
          </w:p>
        </w:tc>
      </w:tr>
      <w:bookmarkEnd w:id="3"/>
      <w:tr w14:paraId="70C98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23" w:type="dxa"/>
            <w:tcBorders>
              <w:top w:val="single" w:color="000000" w:sz="2" w:space="0"/>
              <w:bottom w:val="single" w:color="000000" w:sz="2" w:space="0"/>
            </w:tcBorders>
          </w:tcPr>
          <w:p w14:paraId="2F937F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6.服务承诺</w:t>
            </w:r>
          </w:p>
        </w:tc>
        <w:tc>
          <w:tcPr>
            <w:tcW w:w="734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925C7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219" w:lineRule="auto"/>
              <w:ind w:firstLine="151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医疗机构服务承诺内容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/>
              </w:rPr>
              <w:t>(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见附件3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/>
              </w:rPr>
              <w:t>)</w:t>
            </w:r>
          </w:p>
        </w:tc>
      </w:tr>
      <w:bookmarkEnd w:id="4"/>
    </w:tbl>
    <w:p w14:paraId="5C960C9D">
      <w:pPr>
        <w:sectPr>
          <w:footerReference r:id="rId3" w:type="default"/>
          <w:pgSz w:w="11900" w:h="16840"/>
          <w:pgMar w:top="918" w:right="1324" w:bottom="930" w:left="1415" w:header="0" w:footer="1060" w:gutter="0"/>
          <w:cols w:space="720" w:num="1"/>
        </w:sectPr>
      </w:pPr>
    </w:p>
    <w:bookmarkEnd w:id="0"/>
    <w:p w14:paraId="30109F43"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12"/>
          <w:kern w:val="0"/>
          <w:sz w:val="36"/>
          <w:szCs w:val="36"/>
        </w:rPr>
        <w:t>附件2</w:t>
      </w:r>
    </w:p>
    <w:p w14:paraId="70642A56">
      <w:pPr>
        <w:widowControl/>
        <w:kinsoku w:val="0"/>
        <w:autoSpaceDE w:val="0"/>
        <w:autoSpaceDN w:val="0"/>
        <w:adjustRightInd w:val="0"/>
        <w:snapToGrid w:val="0"/>
        <w:spacing w:before="337" w:line="219" w:lineRule="auto"/>
        <w:ind w:firstLine="170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36"/>
          <w:szCs w:val="36"/>
        </w:rPr>
        <w:t>医疗机构住院患者单病种平均费用</w:t>
      </w:r>
    </w:p>
    <w:p w14:paraId="1B8545DA">
      <w:pPr>
        <w:widowControl/>
        <w:kinsoku w:val="0"/>
        <w:autoSpaceDE w:val="0"/>
        <w:autoSpaceDN w:val="0"/>
        <w:adjustRightInd w:val="0"/>
        <w:snapToGrid w:val="0"/>
        <w:spacing w:line="180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5"/>
        <w:tblW w:w="8764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2907"/>
        <w:gridCol w:w="899"/>
        <w:gridCol w:w="2127"/>
        <w:gridCol w:w="2147"/>
      </w:tblGrid>
      <w:tr w14:paraId="2CF2C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764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0D66901">
            <w:pPr>
              <w:widowControl/>
              <w:tabs>
                <w:tab w:val="left" w:pos="6410"/>
              </w:tabs>
              <w:kinsoku w:val="0"/>
              <w:autoSpaceDE w:val="0"/>
              <w:autoSpaceDN w:val="0"/>
              <w:adjustRightInd w:val="0"/>
              <w:snapToGrid w:val="0"/>
              <w:spacing w:before="138" w:line="220" w:lineRule="auto"/>
              <w:ind w:firstLine="287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</w:rPr>
              <w:t>住院患者前20位单病种平均费用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eastAsia="zh-CN"/>
              </w:rPr>
              <w:tab/>
            </w:r>
          </w:p>
        </w:tc>
      </w:tr>
      <w:tr w14:paraId="2462A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6F0806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03BF98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1" w:lineRule="auto"/>
              <w:ind w:firstLine="1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</w:rPr>
              <w:t>序号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</w:tcPr>
          <w:p w14:paraId="4BFF50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220" w:lineRule="auto"/>
              <w:ind w:firstLine="3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</w:rPr>
              <w:t>疾病名称</w:t>
            </w:r>
          </w:p>
          <w:p w14:paraId="7C9AE8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2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</w:rPr>
              <w:t>(按ICD-10编</w:t>
            </w:r>
          </w:p>
          <w:p w14:paraId="77C1E3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9" w:lineRule="auto"/>
              <w:ind w:firstLine="4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0"/>
                <w:szCs w:val="20"/>
              </w:rPr>
              <w:t>码分类)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AB60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5" w:lineRule="auto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2FA73A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</w:rPr>
              <w:t>术式</w:t>
            </w:r>
          </w:p>
        </w:tc>
        <w:tc>
          <w:tcPr>
            <w:tcW w:w="21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C5DE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4" w:lineRule="auto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72A30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</w:rPr>
              <w:t>本期平均费用(元)</w:t>
            </w:r>
          </w:p>
        </w:tc>
        <w:tc>
          <w:tcPr>
            <w:tcW w:w="21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9C1A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6" w:lineRule="auto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EB0AF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</w:rPr>
              <w:t>上期平均费用(元)</w:t>
            </w:r>
          </w:p>
        </w:tc>
      </w:tr>
      <w:tr w14:paraId="690A7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3F5D74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4" w:line="187" w:lineRule="auto"/>
              <w:ind w:firstLine="285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bookmarkStart w:id="5" w:name="OLE_LINK6" w:colFirst="3" w:colLast="3"/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6D3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恶性肿瘤维持性化学治疗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C6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09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6010.51</w:t>
            </w:r>
          </w:p>
        </w:tc>
        <w:tc>
          <w:tcPr>
            <w:tcW w:w="21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2D6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5440.59</w:t>
            </w:r>
          </w:p>
        </w:tc>
      </w:tr>
      <w:tr w14:paraId="0C3BF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60E77C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6" w:lineRule="auto"/>
              <w:ind w:firstLine="285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D8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不稳定型心绞痛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5E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4E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14355.11</w:t>
            </w:r>
          </w:p>
        </w:tc>
        <w:tc>
          <w:tcPr>
            <w:tcW w:w="21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8A1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15607.70</w:t>
            </w:r>
          </w:p>
        </w:tc>
      </w:tr>
      <w:tr w14:paraId="24B0E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6CBB5E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5" w:lineRule="auto"/>
              <w:ind w:firstLine="285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780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脑动脉供血不足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02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89B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3608.62</w:t>
            </w:r>
          </w:p>
        </w:tc>
        <w:tc>
          <w:tcPr>
            <w:tcW w:w="21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8E4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3788.05</w:t>
            </w:r>
          </w:p>
        </w:tc>
      </w:tr>
      <w:tr w14:paraId="561C2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7D3967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5" w:line="186" w:lineRule="auto"/>
              <w:ind w:firstLine="285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7C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充血性心力衰竭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E6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95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8510.34</w:t>
            </w:r>
          </w:p>
        </w:tc>
        <w:tc>
          <w:tcPr>
            <w:tcW w:w="21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440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8688.23</w:t>
            </w:r>
          </w:p>
        </w:tc>
      </w:tr>
      <w:tr w14:paraId="75D6A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1E590B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5" w:line="186" w:lineRule="auto"/>
              <w:ind w:firstLine="285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4D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感染性发热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AF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A9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2874.29</w:t>
            </w:r>
          </w:p>
        </w:tc>
        <w:tc>
          <w:tcPr>
            <w:tcW w:w="21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3CC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2671.23</w:t>
            </w:r>
          </w:p>
        </w:tc>
      </w:tr>
      <w:tr w14:paraId="3D26F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0AE02C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5" w:lineRule="auto"/>
              <w:ind w:firstLine="285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E4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皮制型老年性白内障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C7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FD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4531.97</w:t>
            </w:r>
          </w:p>
        </w:tc>
        <w:tc>
          <w:tcPr>
            <w:tcW w:w="21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365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4656.11</w:t>
            </w:r>
          </w:p>
        </w:tc>
      </w:tr>
      <w:tr w14:paraId="2A6E2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2EF217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5" w:lineRule="auto"/>
              <w:ind w:firstLine="285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88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手术后恶性肿瘤化学治疗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0F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32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5391.86</w:t>
            </w:r>
          </w:p>
        </w:tc>
        <w:tc>
          <w:tcPr>
            <w:tcW w:w="21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BAC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5867.52</w:t>
            </w:r>
          </w:p>
        </w:tc>
      </w:tr>
      <w:tr w14:paraId="399F4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7D646D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8" w:line="183" w:lineRule="auto"/>
              <w:ind w:firstLine="285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17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黄斑水肿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6B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F3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4632.37</w:t>
            </w:r>
          </w:p>
        </w:tc>
        <w:tc>
          <w:tcPr>
            <w:tcW w:w="21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C4E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5493.91</w:t>
            </w:r>
          </w:p>
        </w:tc>
      </w:tr>
      <w:tr w14:paraId="33F6B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76D8F2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8" w:line="183" w:lineRule="auto"/>
              <w:ind w:firstLine="285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89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恶性肿瘤靶向治疗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60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DA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9514.57</w:t>
            </w:r>
          </w:p>
        </w:tc>
        <w:tc>
          <w:tcPr>
            <w:tcW w:w="21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B6B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9535.34</w:t>
            </w:r>
          </w:p>
        </w:tc>
      </w:tr>
      <w:tr w14:paraId="2183E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52E805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185" w:lineRule="auto"/>
              <w:ind w:firstLine="285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A4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慢性阻塞性肺病伴有急性加重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85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537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7657.41</w:t>
            </w:r>
          </w:p>
        </w:tc>
        <w:tc>
          <w:tcPr>
            <w:tcW w:w="21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8C5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6497.95</w:t>
            </w:r>
          </w:p>
        </w:tc>
      </w:tr>
      <w:tr w14:paraId="5E4E6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0FC173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185" w:lineRule="auto"/>
              <w:ind w:firstLine="285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62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恶性肿瘤免疫治疗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D9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C4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5959.29</w:t>
            </w:r>
          </w:p>
        </w:tc>
        <w:tc>
          <w:tcPr>
            <w:tcW w:w="21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4B0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5581.31</w:t>
            </w:r>
          </w:p>
        </w:tc>
      </w:tr>
      <w:tr w14:paraId="12BB8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4B23D0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185" w:lineRule="auto"/>
              <w:ind w:firstLine="285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6A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肺部感染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A7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0F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7371.75</w:t>
            </w:r>
          </w:p>
        </w:tc>
        <w:tc>
          <w:tcPr>
            <w:tcW w:w="21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A5A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7388.07</w:t>
            </w:r>
          </w:p>
        </w:tc>
      </w:tr>
      <w:tr w14:paraId="58E51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4A5DE2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185" w:lineRule="auto"/>
              <w:ind w:firstLine="285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3F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2型糖尿病性周围血管病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6B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3B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3740.36</w:t>
            </w:r>
          </w:p>
        </w:tc>
        <w:tc>
          <w:tcPr>
            <w:tcW w:w="21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681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4877.11</w:t>
            </w:r>
          </w:p>
        </w:tc>
      </w:tr>
      <w:tr w14:paraId="420FD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3277A0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185" w:lineRule="auto"/>
              <w:ind w:firstLine="235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89A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691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626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9581.57</w:t>
            </w:r>
          </w:p>
        </w:tc>
        <w:tc>
          <w:tcPr>
            <w:tcW w:w="21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04C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9461.07</w:t>
            </w:r>
          </w:p>
        </w:tc>
      </w:tr>
      <w:tr w14:paraId="126BD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37E1AF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7" w:lineRule="auto"/>
              <w:ind w:firstLine="235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B9A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2型糖尿病性周围神经病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559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454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3821.25</w:t>
            </w:r>
          </w:p>
        </w:tc>
        <w:tc>
          <w:tcPr>
            <w:tcW w:w="21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A5E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4114.55</w:t>
            </w:r>
          </w:p>
        </w:tc>
      </w:tr>
      <w:tr w14:paraId="7796C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1FD5B2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7" w:lineRule="auto"/>
              <w:ind w:firstLine="235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2FA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混合痔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832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9D9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5223.30</w:t>
            </w:r>
          </w:p>
        </w:tc>
        <w:tc>
          <w:tcPr>
            <w:tcW w:w="21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9EC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5922.42</w:t>
            </w:r>
          </w:p>
        </w:tc>
      </w:tr>
      <w:tr w14:paraId="557F6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0075BF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187" w:lineRule="auto"/>
              <w:ind w:firstLine="235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FD0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子宫内膜息肉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D31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5F6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5527.48</w:t>
            </w:r>
          </w:p>
        </w:tc>
        <w:tc>
          <w:tcPr>
            <w:tcW w:w="21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67A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4938.44</w:t>
            </w:r>
          </w:p>
        </w:tc>
      </w:tr>
      <w:tr w14:paraId="1D818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1C760C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7" w:line="185" w:lineRule="auto"/>
              <w:ind w:firstLine="235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56C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支气管肺炎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2AE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6F3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2877.33</w:t>
            </w:r>
          </w:p>
        </w:tc>
        <w:tc>
          <w:tcPr>
            <w:tcW w:w="21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EFC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2650.28</w:t>
            </w:r>
          </w:p>
        </w:tc>
      </w:tr>
      <w:tr w14:paraId="35EC7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1401E6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7" w:line="187" w:lineRule="auto"/>
              <w:ind w:firstLine="235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D52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2型糖尿病伴血糖控制不佳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C08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8DC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3344.24</w:t>
            </w:r>
          </w:p>
        </w:tc>
        <w:tc>
          <w:tcPr>
            <w:tcW w:w="21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DAA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3306.48</w:t>
            </w:r>
          </w:p>
        </w:tc>
      </w:tr>
      <w:tr w14:paraId="3E833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3F4F5B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8" w:line="185" w:lineRule="auto"/>
              <w:ind w:firstLine="235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BBB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胆囊结石伴慢性胆囊炎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902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424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11946.16</w:t>
            </w:r>
          </w:p>
        </w:tc>
        <w:tc>
          <w:tcPr>
            <w:tcW w:w="21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6C5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11803.20</w:t>
            </w:r>
          </w:p>
        </w:tc>
      </w:tr>
      <w:bookmarkEnd w:id="5"/>
    </w:tbl>
    <w:p w14:paraId="75A4E506">
      <w:pPr>
        <w:ind w:firstLine="210" w:firstLineChars="100"/>
        <w:sectPr>
          <w:footerReference r:id="rId4" w:type="default"/>
          <w:pgSz w:w="11900" w:h="16840"/>
          <w:pgMar w:top="1431" w:right="1455" w:bottom="1278" w:left="1695" w:header="0" w:footer="1070" w:gutter="0"/>
          <w:cols w:space="720" w:num="1"/>
        </w:sectPr>
      </w:pPr>
      <w:r>
        <w:rPr>
          <w:rFonts w:hint="eastAsia"/>
        </w:rPr>
        <w:t>注：术式1为内科综合治疗；术式2为外科综合治疗</w:t>
      </w:r>
    </w:p>
    <w:p w14:paraId="62265A03">
      <w:pPr>
        <w:widowControl/>
        <w:kinsoku w:val="0"/>
        <w:autoSpaceDE w:val="0"/>
        <w:autoSpaceDN w:val="0"/>
        <w:adjustRightInd w:val="0"/>
        <w:snapToGrid w:val="0"/>
        <w:spacing w:before="351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36"/>
          <w:szCs w:val="36"/>
        </w:rPr>
        <w:t>附件3</w:t>
      </w:r>
    </w:p>
    <w:p w14:paraId="7422A289">
      <w:pPr>
        <w:widowControl/>
        <w:kinsoku w:val="0"/>
        <w:autoSpaceDE w:val="0"/>
        <w:autoSpaceDN w:val="0"/>
        <w:adjustRightInd w:val="0"/>
        <w:snapToGrid w:val="0"/>
        <w:spacing w:line="428" w:lineRule="auto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33283A15"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ind w:firstLine="259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36"/>
          <w:szCs w:val="36"/>
        </w:rPr>
        <w:t>医疗机构服务承诺内容</w:t>
      </w:r>
    </w:p>
    <w:p w14:paraId="7B0E247A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7985237C">
      <w:pPr>
        <w:widowControl/>
        <w:kinsoku w:val="0"/>
        <w:autoSpaceDE w:val="0"/>
        <w:autoSpaceDN w:val="0"/>
        <w:adjustRightInd w:val="0"/>
        <w:snapToGrid w:val="0"/>
        <w:spacing w:line="19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5"/>
        <w:tblW w:w="8240" w:type="dxa"/>
        <w:tblInd w:w="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1"/>
        <w:gridCol w:w="6889"/>
      </w:tblGrid>
      <w:tr w14:paraId="5EEB5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51" w:type="dxa"/>
            <w:tcBorders>
              <w:top w:val="single" w:color="000000" w:sz="2" w:space="0"/>
              <w:bottom w:val="single" w:color="000000" w:sz="2" w:space="0"/>
            </w:tcBorders>
          </w:tcPr>
          <w:p w14:paraId="6E69D6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21" w:lineRule="auto"/>
              <w:ind w:firstLine="6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</w:rPr>
              <w:t>序号</w:t>
            </w:r>
          </w:p>
        </w:tc>
        <w:tc>
          <w:tcPr>
            <w:tcW w:w="6889" w:type="dxa"/>
            <w:tcBorders>
              <w:top w:val="single" w:color="000000" w:sz="2" w:space="0"/>
              <w:bottom w:val="single" w:color="000000" w:sz="2" w:space="0"/>
            </w:tcBorders>
          </w:tcPr>
          <w:p w14:paraId="7F8B9C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219" w:lineRule="auto"/>
              <w:ind w:firstLine="24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</w:rPr>
              <w:t>承诺服务内容</w:t>
            </w:r>
          </w:p>
        </w:tc>
      </w:tr>
      <w:tr w14:paraId="3A69B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CC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68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F6C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对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特殊老年人、离休干部、军人及军烈属（配偶、子女、父母）、特殊残障人群、急危重症、无偿献血奉献奖、消防人员、优才卡、爱心卡、见义勇为者、特扶家庭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实行优先就诊、优先检查、优先取药。</w:t>
            </w:r>
          </w:p>
        </w:tc>
      </w:tr>
      <w:tr w14:paraId="6BE0F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12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68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410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对待老年患者应热情接诊，微笑服务，有问必答，百问不厌，耐心解答。</w:t>
            </w:r>
          </w:p>
        </w:tc>
      </w:tr>
      <w:tr w14:paraId="783FA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FD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68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806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对急诊患者实行“先就医后挂号”、“先治疗后交费”。</w:t>
            </w:r>
          </w:p>
        </w:tc>
      </w:tr>
      <w:tr w14:paraId="44F99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D1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68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9E0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在一楼门诊大厅设立门诊服务咨询台，提供导诊、现场预约、咨询、剪刀、针线、笔、水杯、老花镜；并为行动不便的老人提供轮椅。</w:t>
            </w:r>
          </w:p>
        </w:tc>
      </w:tr>
      <w:tr w14:paraId="582B5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EC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68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EA1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预约挂号：1.现场预约；2.电话预约；3.网络预约。</w:t>
            </w:r>
          </w:p>
        </w:tc>
      </w:tr>
      <w:tr w14:paraId="50583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40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68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FEA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弹性安排门诊时间，鼓励医务人员开展延时门诊、晚间门诊和节假日门诊,夏季作息时间早上提前半个小时开诊。</w:t>
            </w:r>
          </w:p>
        </w:tc>
      </w:tr>
      <w:tr w14:paraId="279A1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89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68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A2D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完善门诊管理制度，保证一定数量的专家按既定安排坐诊，加强门诊信息公开和咨询服务，提高患者有效就诊率。</w:t>
            </w:r>
          </w:p>
        </w:tc>
      </w:tr>
      <w:tr w14:paraId="0887C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45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68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EBF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妥善安排医疗资源，根据就诊病人数量和峰谷及时调配医师。</w:t>
            </w:r>
          </w:p>
        </w:tc>
      </w:tr>
    </w:tbl>
    <w:p w14:paraId="1F374B4A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CC85F">
    <w:pPr>
      <w:widowControl/>
      <w:kinsoku w:val="0"/>
      <w:autoSpaceDE w:val="0"/>
      <w:autoSpaceDN w:val="0"/>
      <w:adjustRightInd w:val="0"/>
      <w:snapToGrid w:val="0"/>
      <w:spacing w:line="208" w:lineRule="exact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4834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0B136">
    <w:pPr>
      <w:widowControl/>
      <w:kinsoku w:val="0"/>
      <w:autoSpaceDE w:val="0"/>
      <w:autoSpaceDN w:val="0"/>
      <w:adjustRightInd w:val="0"/>
      <w:snapToGrid w:val="0"/>
      <w:spacing w:line="252" w:lineRule="exact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6"/>
        <w:szCs w:val="3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YjJmYjU1YTNkZWRjMmIyZWNiZjM0MTQ3YTU3Y2IifQ=="/>
  </w:docVars>
  <w:rsids>
    <w:rsidRoot w:val="00000000"/>
    <w:rsid w:val="005262D5"/>
    <w:rsid w:val="00F51004"/>
    <w:rsid w:val="014C6B51"/>
    <w:rsid w:val="04A3490C"/>
    <w:rsid w:val="053503E9"/>
    <w:rsid w:val="071D60F7"/>
    <w:rsid w:val="07342561"/>
    <w:rsid w:val="0893414D"/>
    <w:rsid w:val="08A90D2D"/>
    <w:rsid w:val="09D73678"/>
    <w:rsid w:val="0AC57974"/>
    <w:rsid w:val="0CD724B2"/>
    <w:rsid w:val="0DFE13AC"/>
    <w:rsid w:val="0F144A26"/>
    <w:rsid w:val="0F772683"/>
    <w:rsid w:val="11380238"/>
    <w:rsid w:val="12246D27"/>
    <w:rsid w:val="12841BE7"/>
    <w:rsid w:val="12C32D62"/>
    <w:rsid w:val="14852617"/>
    <w:rsid w:val="188C6389"/>
    <w:rsid w:val="18A433C8"/>
    <w:rsid w:val="18C25AB7"/>
    <w:rsid w:val="18DB737B"/>
    <w:rsid w:val="1A2A1098"/>
    <w:rsid w:val="1BAC33A4"/>
    <w:rsid w:val="1C9A2184"/>
    <w:rsid w:val="1CB258B3"/>
    <w:rsid w:val="1CCA0AAE"/>
    <w:rsid w:val="1D2762B7"/>
    <w:rsid w:val="20924CAB"/>
    <w:rsid w:val="23186404"/>
    <w:rsid w:val="24CB4C84"/>
    <w:rsid w:val="252507EE"/>
    <w:rsid w:val="25C205B6"/>
    <w:rsid w:val="267C3185"/>
    <w:rsid w:val="28C20AF3"/>
    <w:rsid w:val="2A1D07DB"/>
    <w:rsid w:val="2A914827"/>
    <w:rsid w:val="2AF90EA1"/>
    <w:rsid w:val="2CEC5971"/>
    <w:rsid w:val="2D1B36F8"/>
    <w:rsid w:val="2D315B00"/>
    <w:rsid w:val="2D99286E"/>
    <w:rsid w:val="2E992320"/>
    <w:rsid w:val="2F863070"/>
    <w:rsid w:val="30150CB2"/>
    <w:rsid w:val="311244B1"/>
    <w:rsid w:val="317409D9"/>
    <w:rsid w:val="31D22833"/>
    <w:rsid w:val="31E83DC4"/>
    <w:rsid w:val="324B3C76"/>
    <w:rsid w:val="334B6DE7"/>
    <w:rsid w:val="356D3189"/>
    <w:rsid w:val="36563F86"/>
    <w:rsid w:val="365D0CA4"/>
    <w:rsid w:val="372A1C78"/>
    <w:rsid w:val="37A4078E"/>
    <w:rsid w:val="380C7543"/>
    <w:rsid w:val="381D1320"/>
    <w:rsid w:val="398D0B86"/>
    <w:rsid w:val="3AAB1AEF"/>
    <w:rsid w:val="3AE255E6"/>
    <w:rsid w:val="3BDF5B0F"/>
    <w:rsid w:val="3CF52171"/>
    <w:rsid w:val="3E527764"/>
    <w:rsid w:val="3ECF0747"/>
    <w:rsid w:val="3EDC080D"/>
    <w:rsid w:val="3F6078DA"/>
    <w:rsid w:val="40B01A48"/>
    <w:rsid w:val="40F72DDF"/>
    <w:rsid w:val="413E1BC4"/>
    <w:rsid w:val="44783BD6"/>
    <w:rsid w:val="44A317B7"/>
    <w:rsid w:val="46775954"/>
    <w:rsid w:val="476A3D10"/>
    <w:rsid w:val="480947A4"/>
    <w:rsid w:val="48191FA4"/>
    <w:rsid w:val="48F963BC"/>
    <w:rsid w:val="49F81442"/>
    <w:rsid w:val="4C61661E"/>
    <w:rsid w:val="52900147"/>
    <w:rsid w:val="529E4FAD"/>
    <w:rsid w:val="533E26DA"/>
    <w:rsid w:val="53B534A6"/>
    <w:rsid w:val="54C72E4C"/>
    <w:rsid w:val="55130D40"/>
    <w:rsid w:val="572F1E4B"/>
    <w:rsid w:val="57D26F2B"/>
    <w:rsid w:val="58FA2F4A"/>
    <w:rsid w:val="59AD4F8E"/>
    <w:rsid w:val="5A3966BC"/>
    <w:rsid w:val="5C2D2685"/>
    <w:rsid w:val="5D7A4BEC"/>
    <w:rsid w:val="5DD67D50"/>
    <w:rsid w:val="5EFF7CE2"/>
    <w:rsid w:val="609E1E47"/>
    <w:rsid w:val="624E3FD5"/>
    <w:rsid w:val="62515D28"/>
    <w:rsid w:val="636E059D"/>
    <w:rsid w:val="649C35B3"/>
    <w:rsid w:val="67483CC7"/>
    <w:rsid w:val="67C1041C"/>
    <w:rsid w:val="69A303A5"/>
    <w:rsid w:val="6A9213B4"/>
    <w:rsid w:val="6AA715EC"/>
    <w:rsid w:val="6BB362CE"/>
    <w:rsid w:val="6D8B4F44"/>
    <w:rsid w:val="6DA01E93"/>
    <w:rsid w:val="6E9C41DA"/>
    <w:rsid w:val="6F8F2BAE"/>
    <w:rsid w:val="6FFE5F86"/>
    <w:rsid w:val="6FFF302E"/>
    <w:rsid w:val="71A20D41"/>
    <w:rsid w:val="72B172DF"/>
    <w:rsid w:val="779E0B7A"/>
    <w:rsid w:val="78683009"/>
    <w:rsid w:val="793606D7"/>
    <w:rsid w:val="7A9A1DAD"/>
    <w:rsid w:val="7ACD43C6"/>
    <w:rsid w:val="7B917DE3"/>
    <w:rsid w:val="7D5E522E"/>
    <w:rsid w:val="7E8B39F4"/>
    <w:rsid w:val="7F18226F"/>
    <w:rsid w:val="B79DB7C8"/>
    <w:rsid w:val="CDEFC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1135</Words>
  <Characters>1670</Characters>
  <Lines>0</Lines>
  <Paragraphs>0</Paragraphs>
  <TotalTime>79</TotalTime>
  <ScaleCrop>false</ScaleCrop>
  <LinksUpToDate>false</LinksUpToDate>
  <CharactersWithSpaces>1671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2024-01-10T22:20:00Z</dcterms:created>
  <dc:creator>Administrator</dc:creator>
  <cp:lastModifiedBy>此间过客</cp:lastModifiedBy>
  <cp:lastPrinted>2026-04-14T00:34:00Z</cp:lastPrinted>
  <dcterms:modified xsi:type="dcterms:W3CDTF">2026-04-20T09:05:53Z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B17AAD86ACA040A1BF8577AAD058D6D5_12</vt:lpwstr>
  </property>
  <property fmtid="{D5CDD505-2E9C-101B-9397-08002B2CF9AE}" pid="4" name="KSOTemplateDocerSaveRecord">
    <vt:lpwstr>eyJoZGlkIjoiOTZkMTBjZTBkNWQxMDEyNDYxN2FhNWZmZjIzYTNkMzMiLCJ1c2VySWQiOiIxMzI0NTM4NyJ9</vt:lpwstr>
  </property>
</Properties>
</file>