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10" w:line="219" w:lineRule="auto"/>
        <w:ind w:firstLine="154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4"/>
          <w:szCs w:val="34"/>
        </w:rPr>
      </w:pPr>
      <w:bookmarkStart w:id="0" w:name="OLE_LINK1"/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4"/>
          <w:szCs w:val="34"/>
        </w:rPr>
        <w:t>附件1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13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14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10" w:line="219" w:lineRule="auto"/>
        <w:jc w:val="center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21"/>
          <w:sz w:val="34"/>
          <w:szCs w:val="34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21"/>
          <w:sz w:val="34"/>
          <w:szCs w:val="34"/>
        </w:rPr>
        <w:t>安徽理工大学第一附属医院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10" w:line="219" w:lineRule="auto"/>
        <w:jc w:val="center"/>
        <w:textAlignment w:val="baseline"/>
        <w:rPr>
          <w:rFonts w:hint="default" w:ascii="宋体" w:hAnsi="宋体" w:eastAsia="宋体" w:cs="宋体"/>
          <w:snapToGrid w:val="0"/>
          <w:color w:val="000000"/>
          <w:spacing w:val="0"/>
          <w:kern w:val="21"/>
          <w:sz w:val="34"/>
          <w:szCs w:val="34"/>
          <w:lang w:val="en-US" w:eastAsia="zh-CN"/>
        </w:rPr>
      </w:pPr>
      <w:r>
        <w:rPr>
          <w:rFonts w:ascii="宋体" w:hAnsi="宋体" w:eastAsia="宋体" w:cs="宋体"/>
          <w:snapToGrid w:val="0"/>
          <w:color w:val="000000"/>
          <w:spacing w:val="0"/>
          <w:kern w:val="21"/>
          <w:sz w:val="34"/>
          <w:szCs w:val="34"/>
        </w:rPr>
        <w:t>医疗服务信息社会公开内容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21"/>
          <w:sz w:val="34"/>
          <w:szCs w:val="34"/>
          <w:lang w:val="en-US" w:eastAsia="zh-CN"/>
        </w:rPr>
        <w:t>(2025年第一季度）</w:t>
      </w: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91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3546"/>
        <w:gridCol w:w="1378"/>
        <w:gridCol w:w="1278"/>
        <w:gridCol w:w="11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82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219" w:lineRule="auto"/>
              <w:ind w:firstLine="4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信息分类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220" w:lineRule="auto"/>
              <w:ind w:firstLine="199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1"/>
                <w:kern w:val="0"/>
                <w:sz w:val="25"/>
                <w:szCs w:val="25"/>
              </w:rPr>
              <w:t>指标项目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8" w:line="219" w:lineRule="auto"/>
              <w:ind w:firstLine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本期数值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219" w:lineRule="auto"/>
              <w:ind w:firstLine="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上期数值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1.基本情况</w:t>
            </w: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2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3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3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1.1重点(特色)专科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20" w:lineRule="auto"/>
              <w:ind w:firstLine="3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5"/>
                <w:szCs w:val="25"/>
              </w:rPr>
              <w:t>国家级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省级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市级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20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院级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1" w:name="OLE_LINK3" w:colFirst="2" w:colLast="2"/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7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1.2"江淮名医"人数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1.3床医比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：0.38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1：0.38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1.4床护比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1：0.45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1：0.45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20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5"/>
                <w:szCs w:val="25"/>
              </w:rPr>
              <w:t>2.医疗费用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20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2.1门诊患者人均医疗费用(元)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307.76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9" w:line="220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2.2住院患者人均医疗费用(元)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9388.95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9378.20</w:t>
            </w:r>
          </w:p>
        </w:tc>
      </w:tr>
      <w:bookmarkEnd w:id="1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347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9" w:lineRule="auto"/>
              <w:ind w:firstLine="8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2.3医疗机构住院患者单病种平均费用(见附件2)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2" w:name="OLE_LINK4" w:colFirst="3" w:colLast="3"/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4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2.4基本医保实际报销比例(%)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8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5"/>
                <w:szCs w:val="25"/>
              </w:rPr>
              <w:t>城镇职工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69.48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8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5"/>
                <w:szCs w:val="25"/>
              </w:rPr>
              <w:t>城乡居民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60.88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20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3.医疗质量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3.1治愈好转率(%)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97.9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3.2手术前后诊断符合率(%)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99.6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3.3急诊抢救成功率(%)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89.3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3.4抗菌药物使用强度(DDs)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36.30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3.5门诊输液率(%)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1.36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3.6无菌手术切口感染率(%)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3.7住院患者压疮发生率(%)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3.8出院患者手术占比(%)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34.33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3.9手术患者并发症发生率(%)</w:t>
            </w:r>
          </w:p>
        </w:tc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0.16</w:t>
            </w:r>
          </w:p>
        </w:tc>
        <w:tc>
          <w:tcPr>
            <w:tcW w:w="11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0.17</w:t>
            </w:r>
          </w:p>
        </w:tc>
      </w:tr>
      <w:bookmarkEnd w:id="2"/>
    </w:tbl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sectPr>
          <w:footerReference r:id="rId3" w:type="default"/>
          <w:pgSz w:w="11900" w:h="16840"/>
          <w:pgMar w:top="1431" w:right="1274" w:bottom="1200" w:left="1445" w:header="0" w:footer="1049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193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907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3526"/>
        <w:gridCol w:w="1388"/>
        <w:gridCol w:w="1229"/>
        <w:gridCol w:w="1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3" w:name="OLE_LINK5" w:colFirst="2" w:colLast="2"/>
            <w:bookmarkStart w:id="4" w:name="OLE_LINK2"/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4.运行效率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4.1门诊患者平均预约诊疗率(%)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53.4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4.2门诊患者预约后平均等待时间(分钟)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b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27.55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9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4.3术前待床日(天)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二级手术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4.45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三级手术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5.49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四级手术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7.01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4.4病床使用率(%)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9" w:line="220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4.5出院者平均住院日(天)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4.6门诊人次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303447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301188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4.7出院人次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18643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5.患者满意度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总体满意度(%)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98.5</w:t>
            </w:r>
          </w:p>
        </w:tc>
      </w:tr>
      <w:bookmarkEnd w:id="3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6.服务承诺</w:t>
            </w:r>
          </w:p>
        </w:tc>
        <w:tc>
          <w:tcPr>
            <w:tcW w:w="7272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8" w:line="219" w:lineRule="auto"/>
              <w:ind w:firstLine="151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医疗机构服务承诺内容(见附件3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)</w:t>
            </w:r>
          </w:p>
        </w:tc>
      </w:tr>
      <w:bookmarkEnd w:id="4"/>
    </w:tbl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sectPr>
          <w:footerReference r:id="rId4" w:type="default"/>
          <w:pgSz w:w="11900" w:h="16840"/>
          <w:pgMar w:top="1431" w:right="1324" w:bottom="1268" w:left="1415" w:header="0" w:footer="1060" w:gutter="0"/>
          <w:cols w:space="720" w:num="1"/>
        </w:sectPr>
      </w:pPr>
    </w:p>
    <w:bookmarkEnd w:id="0"/>
    <w:p>
      <w:pPr>
        <w:widowControl/>
        <w:kinsoku w:val="0"/>
        <w:autoSpaceDE w:val="0"/>
        <w:autoSpaceDN w:val="0"/>
        <w:adjustRightInd w:val="0"/>
        <w:snapToGrid w:val="0"/>
        <w:spacing w:before="117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12"/>
          <w:kern w:val="0"/>
          <w:sz w:val="36"/>
          <w:szCs w:val="36"/>
        </w:rPr>
        <w:t>附件2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337" w:line="219" w:lineRule="auto"/>
        <w:ind w:firstLine="1705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6"/>
          <w:szCs w:val="36"/>
        </w:rPr>
        <w:t>医疗机构住院患者单病种平均费用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180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8764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2396"/>
        <w:gridCol w:w="755"/>
        <w:gridCol w:w="2607"/>
        <w:gridCol w:w="23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764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tabs>
                <w:tab w:val="left" w:pos="6410"/>
              </w:tabs>
              <w:kinsoku w:val="0"/>
              <w:autoSpaceDE w:val="0"/>
              <w:autoSpaceDN w:val="0"/>
              <w:adjustRightInd w:val="0"/>
              <w:snapToGrid w:val="0"/>
              <w:spacing w:before="138" w:line="220" w:lineRule="auto"/>
              <w:ind w:firstLine="287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住院患者前20位单病种平均费用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eastAsia="zh-CN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1" w:lineRule="auto"/>
              <w:ind w:firstLine="13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序号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20" w:lineRule="auto"/>
              <w:ind w:firstLine="38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疾病名称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19" w:lineRule="auto"/>
              <w:ind w:firstLine="23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(按ICD-10编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firstLine="4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0"/>
                <w:szCs w:val="20"/>
              </w:rPr>
              <w:t>码分类)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术式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4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ind w:firstLine="49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0"/>
                <w:szCs w:val="20"/>
              </w:rPr>
              <w:t>本期平均费用(元)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0" w:lineRule="auto"/>
              <w:ind w:firstLine="27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4" w:line="187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bookmarkStart w:id="5" w:name="OLE_LINK6" w:colFirst="3" w:colLast="3"/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不稳定型心绞痛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16162.22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13884.06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6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慢性阻塞性肺病伴有急性加重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7132.02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7342.96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脑动脉供血不足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3808.32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3736.93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5" w:line="186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充血性心力衰竭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7083.24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7438.53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7" w:line="183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手术后恶性肿瘤化学治疗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8042.08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8540.57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支气管肺炎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2598.70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2533.96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8" w:line="183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肺部感染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7367.21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8939.08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恶性肿瘤靶向治疗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9491.04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9581.87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6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感染性发热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2874.93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3642.31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6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胆囊结石伴慢性胆囊炎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11366.84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11314.55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7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恶性肿瘤免疫治疗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5904.31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6003.84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7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2型糖尿病性周围血管病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4730.10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4894.43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7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慢性肾脏病5期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8004.02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9459.48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7" w:line="187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肺炎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3771.03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3944.83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8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恶性肿瘤维持性化学治疗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5565.38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6230.64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9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混合痔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6127.48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6838.88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9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恶性肿瘤术后靶向治疗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8806.33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7980.18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2型糖尿病性周围血管病变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4918.72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4577.56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短暂性脑缺血发作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3952.90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4272.06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3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社区获得性肺炎，非重症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4920.00 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4745.37 </w:t>
            </w:r>
          </w:p>
        </w:tc>
      </w:tr>
      <w:bookmarkEnd w:id="5"/>
    </w:tbl>
    <w:p>
      <w:pPr>
        <w:sectPr>
          <w:footerReference r:id="rId5" w:type="default"/>
          <w:pgSz w:w="11900" w:h="16840"/>
          <w:pgMar w:top="1431" w:right="1455" w:bottom="1278" w:left="1695" w:header="0" w:footer="1070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351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6"/>
          <w:szCs w:val="36"/>
        </w:rPr>
        <w:t>附件3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428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17" w:line="219" w:lineRule="auto"/>
        <w:ind w:firstLine="2595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36"/>
          <w:szCs w:val="36"/>
        </w:rPr>
        <w:t>医疗机构服务承诺内容</w:t>
      </w: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19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8240" w:type="dxa"/>
        <w:tblInd w:w="2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3"/>
        <w:gridCol w:w="63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221" w:lineRule="auto"/>
              <w:ind w:firstLine="69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</w:rPr>
              <w:t>序号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19" w:lineRule="auto"/>
              <w:ind w:firstLine="245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szCs w:val="24"/>
              </w:rPr>
              <w:t>承诺服务内容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对七十岁以上的老人实行优先就诊、优先检查、优先取药。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对待老年患者应热情接诊，微笑服务，有问必答，百问不厌，耐心解答。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对急诊患者实行“先就医后挂号”、“先治疗后交费”。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在一楼门诊大厅设立门诊服务咨询台，提供导诊、现场预约、咨询、剪刀、针线、笔、水杯、老花镜；并为行动不便的老人提供轮椅。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5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预约挂号：1.现场预约；2.电话预约；3.网络预约。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6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弹性安排门诊时间，鼓励医务人员开展延时门诊、晚间门诊和节假日门诊,夏季作息时间早上提前半个小时开诊。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7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完善门诊管理制度，保证一定数量的专家按既定安排坐诊，加强门诊信息公开和咨询服务，提高患者有效就诊率。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8</w:t>
            </w:r>
          </w:p>
        </w:tc>
        <w:tc>
          <w:tcPr>
            <w:tcW w:w="635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妥善安排医疗资源，根据就诊病人数量和峰谷及时调配医师。</w:t>
            </w:r>
          </w:p>
        </w:tc>
      </w:tr>
    </w:tbl>
    <w:p/>
    <w:p>
      <w:pPr>
        <w:sectPr>
          <w:footerReference r:id="rId6" w:type="default"/>
          <w:pgSz w:w="11900" w:h="16840"/>
          <w:pgMar w:top="1431" w:right="1735" w:bottom="1282" w:left="1680" w:header="0" w:footer="1029" w:gutter="0"/>
          <w:cols w:space="720" w:num="1"/>
        </w:sectPr>
      </w:pPr>
      <w:bookmarkStart w:id="6" w:name="_GoBack"/>
      <w:bookmarkEnd w:id="6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50" w:lineRule="exact"/>
      <w:ind w:firstLine="174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22"/>
        <w:szCs w:val="22"/>
      </w:rPr>
    </w:pPr>
    <w:r>
      <w:rPr>
        <w:rFonts w:ascii="仿宋" w:hAnsi="仿宋" w:eastAsia="仿宋" w:cs="仿宋"/>
        <w:snapToGrid w:val="0"/>
        <w:color w:val="000000"/>
        <w:spacing w:val="-1"/>
        <w:kern w:val="0"/>
        <w:position w:val="-3"/>
        <w:sz w:val="22"/>
        <w:szCs w:val="22"/>
      </w:rPr>
      <w:t>──</w:t>
    </w:r>
    <w:r>
      <w:rPr>
        <w:rFonts w:hint="eastAsia" w:ascii="仿宋" w:hAnsi="仿宋" w:eastAsia="宋体" w:cs="仿宋"/>
        <w:snapToGrid w:val="0"/>
        <w:color w:val="000000"/>
        <w:spacing w:val="-1"/>
        <w:kern w:val="0"/>
        <w:position w:val="-3"/>
        <w:sz w:val="22"/>
        <w:szCs w:val="22"/>
      </w:rPr>
      <w:t>1</w:t>
    </w:r>
    <w:r>
      <w:rPr>
        <w:rFonts w:ascii="仿宋" w:hAnsi="仿宋" w:eastAsia="仿宋" w:cs="仿宋"/>
        <w:snapToGrid w:val="0"/>
        <w:color w:val="000000"/>
        <w:spacing w:val="-1"/>
        <w:kern w:val="0"/>
        <w:position w:val="-3"/>
        <w:sz w:val="22"/>
        <w:szCs w:val="22"/>
      </w:rPr>
      <w:t>──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208" w:lineRule="exact"/>
      <w:ind w:firstLine="7954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0"/>
        <w:szCs w:val="30"/>
      </w:rPr>
    </w:pP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  <w:r>
      <w:rPr>
        <w:rFonts w:hint="eastAsia"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2</w:t>
    </w: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208" w:lineRule="exact"/>
      <w:ind w:firstLine="7824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0"/>
        <w:szCs w:val="30"/>
      </w:rPr>
    </w:pP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  <w:r>
      <w:rPr>
        <w:rFonts w:hint="eastAsia"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4</w:t>
    </w: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252" w:lineRule="exact"/>
      <w:ind w:firstLine="19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6"/>
        <w:szCs w:val="36"/>
      </w:rPr>
    </w:pPr>
    <w:r>
      <w:rPr>
        <w:rFonts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──</w:t>
    </w:r>
    <w:r>
      <w:rPr>
        <w:rFonts w:hint="eastAsia"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5</w:t>
    </w:r>
    <w:r>
      <w:rPr>
        <w:rFonts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──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mYjJmYjU1YTNkZWRjMmIyZWNiZjM0MTQ3YTU3Y2IifQ=="/>
  </w:docVars>
  <w:rsids>
    <w:rsidRoot w:val="00000000"/>
    <w:rsid w:val="00F51004"/>
    <w:rsid w:val="014C6B51"/>
    <w:rsid w:val="0893414D"/>
    <w:rsid w:val="153470C7"/>
    <w:rsid w:val="1A2A1098"/>
    <w:rsid w:val="1C9A2184"/>
    <w:rsid w:val="1CCA0AAE"/>
    <w:rsid w:val="252507EE"/>
    <w:rsid w:val="30150CB2"/>
    <w:rsid w:val="31D22833"/>
    <w:rsid w:val="31E83DC4"/>
    <w:rsid w:val="324B3C76"/>
    <w:rsid w:val="365D0CA4"/>
    <w:rsid w:val="40B01A48"/>
    <w:rsid w:val="44783BD6"/>
    <w:rsid w:val="48F963BC"/>
    <w:rsid w:val="4C61661E"/>
    <w:rsid w:val="529E4FAD"/>
    <w:rsid w:val="533E26DA"/>
    <w:rsid w:val="55130D40"/>
    <w:rsid w:val="588631F5"/>
    <w:rsid w:val="5D7A4BEC"/>
    <w:rsid w:val="5FD78E40"/>
    <w:rsid w:val="624E3FD5"/>
    <w:rsid w:val="649C35B3"/>
    <w:rsid w:val="67483CC7"/>
    <w:rsid w:val="6AA715EC"/>
    <w:rsid w:val="6E9C41DA"/>
    <w:rsid w:val="6FFF302E"/>
    <w:rsid w:val="78683009"/>
    <w:rsid w:val="793606D7"/>
    <w:rsid w:val="7ACD43C6"/>
    <w:rsid w:val="7B917DE3"/>
    <w:rsid w:val="7D5E522E"/>
    <w:rsid w:val="7F18226F"/>
    <w:rsid w:val="B79DB7C8"/>
    <w:rsid w:val="CDEFC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424</Words>
  <Characters>515</Characters>
  <Lines>0</Lines>
  <Paragraphs>0</Paragraphs>
  <TotalTime>2</TotalTime>
  <ScaleCrop>false</ScaleCrop>
  <LinksUpToDate>false</LinksUpToDate>
  <CharactersWithSpaces>516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2024-01-11T06:20:00Z</dcterms:created>
  <dc:creator>Administrator</dc:creator>
  <cp:lastModifiedBy>HNSW</cp:lastModifiedBy>
  <cp:lastPrinted>2024-10-12T08:55:00Z</cp:lastPrinted>
  <dcterms:modified xsi:type="dcterms:W3CDTF">2025-04-17T14:29:22Z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976887CA1CF54CD78CD63C3EBBBED7DF_13</vt:lpwstr>
  </property>
  <property fmtid="{D5CDD505-2E9C-101B-9397-08002B2CF9AE}" pid="4" name="KSOTemplateDocerSaveRecord">
    <vt:lpwstr>eyJoZGlkIjoiMGQ0NTI4MDA3ZjhhYWE4MGM1ZWI3YTc5OWJlNzgxZWMiLCJ1c2VySWQiOiI0NzA3NjEyOTIifQ==</vt:lpwstr>
  </property>
</Properties>
</file>